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jc w:val="left"/>
        <w:rPr>
          <w:rFonts w:ascii="Times New Roman" w:hAnsi="Times New Roman" w:eastAsia="宋体"/>
          <w:b/>
          <w:sz w:val="28"/>
          <w:szCs w:val="28"/>
          <w:lang w:eastAsia="en-GB"/>
        </w:rPr>
      </w:pPr>
      <w:r>
        <w:rPr>
          <w:rFonts w:ascii="Times New Roman" w:hAnsi="Times New Roman" w:eastAsia="宋体"/>
          <w:b/>
          <w:sz w:val="28"/>
          <w:szCs w:val="28"/>
          <w:lang w:eastAsia="en-GB"/>
        </w:rPr>
        <w:t>3GPP TSG RAN3 meeting #11</w:t>
      </w:r>
      <w:r>
        <w:rPr>
          <w:rFonts w:ascii="Times New Roman" w:hAnsi="Times New Roman" w:eastAsia="宋体"/>
          <w:b/>
          <w:sz w:val="28"/>
          <w:szCs w:val="28"/>
          <w:lang w:val="en-US"/>
        </w:rPr>
        <w:t>7</w:t>
      </w:r>
      <w:r>
        <w:rPr>
          <w:rFonts w:ascii="Times New Roman" w:hAnsi="Times New Roman" w:eastAsia="宋体"/>
          <w:b/>
          <w:sz w:val="28"/>
          <w:szCs w:val="28"/>
          <w:lang w:eastAsia="en-GB"/>
        </w:rPr>
        <w:t>-e</w:t>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ascii="Times New Roman" w:hAnsi="Times New Roman" w:eastAsia="宋体"/>
          <w:b/>
          <w:sz w:val="28"/>
          <w:szCs w:val="28"/>
          <w:lang w:eastAsia="en-GB"/>
        </w:rPr>
        <w:tab/>
      </w:r>
      <w:r>
        <w:rPr>
          <w:rFonts w:hint="eastAsia" w:ascii="Times New Roman" w:hAnsi="Times New Roman" w:eastAsia="宋体"/>
          <w:b/>
          <w:sz w:val="28"/>
          <w:szCs w:val="28"/>
          <w:lang w:eastAsia="en-GB"/>
        </w:rPr>
        <w:t>R3-224864</w:t>
      </w:r>
    </w:p>
    <w:p>
      <w:pPr>
        <w:pStyle w:val="35"/>
        <w:jc w:val="left"/>
        <w:rPr>
          <w:rFonts w:ascii="Times New Roman" w:hAnsi="Times New Roman"/>
          <w:szCs w:val="22"/>
        </w:rPr>
      </w:pPr>
      <w:r>
        <w:rPr>
          <w:rFonts w:ascii="Times New Roman" w:hAnsi="Times New Roman" w:eastAsia="宋体"/>
          <w:sz w:val="28"/>
          <w:szCs w:val="28"/>
          <w:lang w:val="en-US"/>
        </w:rPr>
        <w:t>15</w:t>
      </w:r>
      <w:r>
        <w:rPr>
          <w:rFonts w:ascii="Times New Roman" w:hAnsi="Times New Roman" w:eastAsia="宋体"/>
          <w:sz w:val="28"/>
          <w:szCs w:val="28"/>
          <w:lang w:eastAsia="ko-KR"/>
        </w:rPr>
        <w:t xml:space="preserve">th </w:t>
      </w:r>
      <w:r>
        <w:rPr>
          <w:rFonts w:ascii="Times New Roman" w:hAnsi="Times New Roman" w:eastAsia="宋体"/>
          <w:sz w:val="28"/>
          <w:szCs w:val="28"/>
          <w:lang w:val="en-US"/>
        </w:rPr>
        <w:t>Aug</w:t>
      </w:r>
      <w:r>
        <w:rPr>
          <w:rFonts w:ascii="Times New Roman" w:hAnsi="Times New Roman" w:eastAsia="宋体"/>
          <w:sz w:val="28"/>
          <w:szCs w:val="28"/>
          <w:lang w:eastAsia="ko-KR"/>
        </w:rPr>
        <w:t xml:space="preserve"> – </w:t>
      </w:r>
      <w:r>
        <w:rPr>
          <w:rFonts w:ascii="Times New Roman" w:hAnsi="Times New Roman" w:eastAsia="宋体"/>
          <w:sz w:val="28"/>
          <w:szCs w:val="28"/>
          <w:lang w:val="en-US"/>
        </w:rPr>
        <w:t>24</w:t>
      </w:r>
      <w:r>
        <w:rPr>
          <w:rFonts w:ascii="Times New Roman" w:hAnsi="Times New Roman" w:eastAsia="宋体"/>
          <w:sz w:val="28"/>
          <w:szCs w:val="28"/>
          <w:lang w:eastAsia="ko-KR"/>
        </w:rPr>
        <w:t xml:space="preserve"> </w:t>
      </w:r>
      <w:r>
        <w:rPr>
          <w:rFonts w:ascii="Times New Roman" w:hAnsi="Times New Roman" w:eastAsia="宋体"/>
          <w:sz w:val="28"/>
          <w:szCs w:val="28"/>
          <w:lang w:val="en-US"/>
        </w:rPr>
        <w:t>Aug</w:t>
      </w:r>
      <w:r>
        <w:rPr>
          <w:rFonts w:ascii="Times New Roman" w:hAnsi="Times New Roman" w:eastAsia="宋体"/>
          <w:sz w:val="28"/>
          <w:szCs w:val="28"/>
          <w:lang w:eastAsia="ko-KR"/>
        </w:rPr>
        <w:t xml:space="preserve"> 2022 Online</w:t>
      </w:r>
    </w:p>
    <w:p>
      <w:pPr>
        <w:pStyle w:val="35"/>
        <w:jc w:val="left"/>
        <w:rPr>
          <w:rFonts w:ascii="Times New Roman" w:hAnsi="Times New Roman" w:eastAsia="Arial Unicode MS"/>
          <w:szCs w:val="22"/>
          <w:lang w:val="en-US"/>
        </w:rPr>
      </w:pPr>
      <w:r>
        <w:rPr>
          <w:rFonts w:ascii="Times New Roman" w:hAnsi="Times New Roman" w:eastAsia="Arial Unicode MS"/>
          <w:szCs w:val="22"/>
        </w:rPr>
        <w:t>Agenda Item:</w:t>
      </w:r>
      <w:r>
        <w:rPr>
          <w:rFonts w:ascii="Times New Roman" w:hAnsi="Times New Roman" w:eastAsia="Arial Unicode MS"/>
          <w:szCs w:val="22"/>
        </w:rPr>
        <w:tab/>
      </w:r>
      <w:r>
        <w:rPr>
          <w:rFonts w:ascii="Times New Roman" w:hAnsi="Times New Roman" w:eastAsia="Arial Unicode MS"/>
          <w:szCs w:val="22"/>
        </w:rPr>
        <w:t>1</w:t>
      </w:r>
      <w:r>
        <w:rPr>
          <w:rFonts w:ascii="Times New Roman" w:hAnsi="Times New Roman" w:eastAsia="Arial Unicode MS"/>
          <w:szCs w:val="22"/>
          <w:lang w:val="en-US"/>
        </w:rPr>
        <w:t>1</w:t>
      </w:r>
      <w:r>
        <w:rPr>
          <w:rFonts w:ascii="Times New Roman" w:hAnsi="Times New Roman" w:eastAsia="Arial Unicode MS"/>
          <w:szCs w:val="22"/>
        </w:rPr>
        <w:t>.2</w:t>
      </w:r>
    </w:p>
    <w:p>
      <w:pPr>
        <w:pStyle w:val="35"/>
        <w:jc w:val="left"/>
        <w:rPr>
          <w:rFonts w:ascii="Times New Roman" w:hAnsi="Times New Roman" w:eastAsia="Arial Unicode MS"/>
          <w:szCs w:val="22"/>
        </w:rPr>
      </w:pPr>
      <w:r>
        <w:rPr>
          <w:rFonts w:ascii="Times New Roman" w:hAnsi="Times New Roman" w:eastAsia="Arial Unicode MS"/>
          <w:szCs w:val="22"/>
        </w:rPr>
        <w:t>Source:</w:t>
      </w:r>
      <w:r>
        <w:rPr>
          <w:rFonts w:ascii="Times New Roman" w:hAnsi="Times New Roman" w:eastAsia="Arial Unicode MS"/>
          <w:szCs w:val="22"/>
        </w:rPr>
        <w:tab/>
      </w:r>
      <w:r>
        <w:rPr>
          <w:rFonts w:ascii="Times New Roman" w:hAnsi="Times New Roman" w:eastAsia="Arial Unicode MS"/>
          <w:szCs w:val="22"/>
        </w:rPr>
        <w:t>China Unicom</w:t>
      </w:r>
    </w:p>
    <w:p>
      <w:pPr>
        <w:pStyle w:val="35"/>
        <w:ind w:left="1695" w:hanging="1695"/>
        <w:jc w:val="left"/>
        <w:rPr>
          <w:rFonts w:ascii="Times New Roman" w:hAnsi="Times New Roman" w:eastAsia="Arial Unicode MS"/>
          <w:szCs w:val="22"/>
        </w:rPr>
      </w:pPr>
      <w:r>
        <w:rPr>
          <w:rFonts w:ascii="Times New Roman" w:hAnsi="Times New Roman" w:eastAsia="Arial Unicode MS"/>
          <w:szCs w:val="22"/>
        </w:rPr>
        <w:t>Title:</w:t>
      </w:r>
      <w:r>
        <w:rPr>
          <w:rFonts w:ascii="Times New Roman" w:hAnsi="Times New Roman" w:eastAsia="Arial Unicode MS"/>
          <w:szCs w:val="22"/>
        </w:rPr>
        <w:tab/>
      </w:r>
      <w:r>
        <w:rPr>
          <w:rFonts w:ascii="Times New Roman" w:hAnsi="Times New Roman" w:eastAsia="Arial Unicode MS"/>
          <w:szCs w:val="22"/>
        </w:rPr>
        <w:t>Discussion on QoE measurement in RRC_INACTIVE and RRC_IDLE states</w:t>
      </w:r>
    </w:p>
    <w:p>
      <w:pPr>
        <w:pStyle w:val="35"/>
        <w:ind w:left="1695" w:hanging="1695"/>
        <w:jc w:val="left"/>
        <w:rPr>
          <w:rFonts w:ascii="Times New Roman" w:hAnsi="Times New Roman" w:eastAsia="Arial Unicode MS"/>
          <w:szCs w:val="22"/>
        </w:rPr>
      </w:pPr>
      <w:r>
        <w:rPr>
          <w:rFonts w:ascii="Times New Roman" w:hAnsi="Times New Roman" w:eastAsia="Arial Unicode MS"/>
          <w:szCs w:val="22"/>
        </w:rPr>
        <w:t>Document for:</w:t>
      </w:r>
      <w:r>
        <w:rPr>
          <w:rFonts w:ascii="Times New Roman" w:hAnsi="Times New Roman" w:eastAsia="Arial Unicode MS"/>
          <w:szCs w:val="22"/>
        </w:rPr>
        <w:tab/>
      </w:r>
      <w:r>
        <w:rPr>
          <w:rFonts w:ascii="Times New Roman" w:hAnsi="Times New Roman" w:eastAsia="Arial Unicode MS"/>
          <w:szCs w:val="22"/>
        </w:rPr>
        <w:t>Discussion</w:t>
      </w:r>
    </w:p>
    <w:p>
      <w:pPr>
        <w:pStyle w:val="2"/>
        <w:rPr>
          <w:rFonts w:ascii="Times New Roman" w:hAnsi="Times New Roman" w:cs="Times New Roman"/>
          <w:sz w:val="40"/>
        </w:rPr>
      </w:pPr>
      <w:r>
        <w:rPr>
          <w:rFonts w:ascii="Times New Roman" w:hAnsi="Times New Roman" w:cs="Times New Roman"/>
          <w:sz w:val="40"/>
        </w:rPr>
        <w:t>Introduction</w:t>
      </w:r>
    </w:p>
    <w:p>
      <w:pPr>
        <w:rPr>
          <w:rFonts w:ascii="Times New Roman" w:hAnsi="Times New Roman"/>
          <w:sz w:val="21"/>
          <w:szCs w:val="21"/>
        </w:rPr>
      </w:pPr>
      <w:r>
        <w:rPr>
          <w:rFonts w:ascii="Times New Roman" w:hAnsi="Times New Roman"/>
          <w:sz w:val="21"/>
          <w:szCs w:val="21"/>
        </w:rPr>
        <w:t>The Work Item on QoE reporting has been agreed in RAN#9</w:t>
      </w:r>
      <w:r>
        <w:rPr>
          <w:rFonts w:hint="eastAsia" w:ascii="Times New Roman" w:hAnsi="Times New Roman" w:eastAsia="宋体"/>
          <w:sz w:val="21"/>
          <w:szCs w:val="21"/>
          <w:lang w:val="en-US"/>
        </w:rPr>
        <w:t>6</w:t>
      </w:r>
      <w:r>
        <w:rPr>
          <w:rFonts w:ascii="Times New Roman" w:hAnsi="Times New Roman"/>
          <w:sz w:val="21"/>
          <w:szCs w:val="21"/>
        </w:rPr>
        <w:t xml:space="preserve"> (RP-2</w:t>
      </w:r>
      <w:r>
        <w:rPr>
          <w:rFonts w:hint="eastAsia" w:ascii="Times New Roman" w:hAnsi="Times New Roman" w:eastAsia="宋体"/>
          <w:sz w:val="21"/>
          <w:szCs w:val="21"/>
          <w:lang w:val="en-US"/>
        </w:rPr>
        <w:t>21803</w:t>
      </w:r>
      <w:r>
        <w:rPr>
          <w:rFonts w:ascii="Times New Roman" w:hAnsi="Times New Roman"/>
          <w:sz w:val="21"/>
          <w:szCs w:val="21"/>
        </w:rPr>
        <w:t>) with the following objectives:</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keepNext w:val="0"/>
              <w:keepLines w:val="0"/>
              <w:widowControl/>
              <w:numPr>
                <w:ilvl w:val="0"/>
                <w:numId w:val="5"/>
              </w:numPr>
              <w:suppressLineNumbers w:val="0"/>
              <w:spacing w:before="120" w:beforeLines="50" w:beforeAutospacing="0" w:after="0" w:afterAutospacing="0"/>
              <w:ind w:right="0"/>
              <w:rPr>
                <w:rFonts w:hint="default" w:ascii="Times New Roman" w:hAnsi="Times New Roman"/>
                <w:bCs/>
                <w:sz w:val="21"/>
                <w:szCs w:val="21"/>
              </w:rPr>
            </w:pPr>
            <w:r>
              <w:rPr>
                <w:rFonts w:hint="default" w:ascii="Times New Roman" w:hAnsi="Times New Roman"/>
                <w:bCs/>
                <w:sz w:val="21"/>
                <w:szCs w:val="21"/>
              </w:rPr>
              <w:t>Specify for QoE measurement</w:t>
            </w:r>
            <w:r>
              <w:rPr>
                <w:rFonts w:hint="default" w:ascii="Times New Roman" w:hAnsi="Times New Roman"/>
                <w:bCs/>
                <w:sz w:val="21"/>
                <w:szCs w:val="21"/>
                <w:lang w:val="en-US"/>
              </w:rPr>
              <w:t xml:space="preserve"> configuration and</w:t>
            </w:r>
            <w:r>
              <w:rPr>
                <w:rFonts w:hint="default" w:ascii="Times New Roman" w:hAnsi="Times New Roman"/>
                <w:bCs/>
                <w:sz w:val="21"/>
                <w:szCs w:val="21"/>
              </w:rPr>
              <w:t xml:space="preserve"> collection </w:t>
            </w:r>
            <w:r>
              <w:rPr>
                <w:rFonts w:hint="default" w:ascii="Times New Roman" w:hAnsi="Times New Roman"/>
                <w:bCs/>
                <w:sz w:val="21"/>
                <w:szCs w:val="21"/>
                <w:lang w:val="en-US"/>
              </w:rPr>
              <w:t>in RRC_INACTIVE and RRC_IDLE states</w:t>
            </w:r>
            <w:r>
              <w:rPr>
                <w:rFonts w:hint="default" w:ascii="Times New Roman" w:hAnsi="Times New Roman"/>
                <w:bCs/>
                <w:sz w:val="21"/>
                <w:szCs w:val="21"/>
              </w:rPr>
              <w:t xml:space="preserve"> </w:t>
            </w:r>
            <w:r>
              <w:rPr>
                <w:rFonts w:hint="default" w:ascii="Times New Roman" w:hAnsi="Times New Roman"/>
                <w:bCs/>
                <w:sz w:val="21"/>
                <w:szCs w:val="21"/>
                <w:lang w:val="en-US"/>
              </w:rPr>
              <w:t xml:space="preserve">for MBS, at least </w:t>
            </w:r>
            <w:r>
              <w:rPr>
                <w:rFonts w:hint="default" w:ascii="Times New Roman" w:hAnsi="Times New Roman"/>
                <w:bCs/>
                <w:sz w:val="21"/>
                <w:szCs w:val="21"/>
              </w:rPr>
              <w:t xml:space="preserve">for </w:t>
            </w:r>
            <w:r>
              <w:rPr>
                <w:rFonts w:hint="default" w:ascii="Times New Roman" w:hAnsi="Times New Roman"/>
                <w:bCs/>
                <w:sz w:val="21"/>
                <w:szCs w:val="21"/>
                <w:lang w:val="en-US"/>
              </w:rPr>
              <w:t xml:space="preserve">broadcast </w:t>
            </w:r>
            <w:r>
              <w:rPr>
                <w:rFonts w:hint="default" w:ascii="Times New Roman" w:hAnsi="Times New Roman"/>
                <w:bCs/>
                <w:sz w:val="21"/>
                <w:szCs w:val="21"/>
              </w:rPr>
              <w:t>service</w:t>
            </w:r>
            <w:r>
              <w:rPr>
                <w:rFonts w:hint="default" w:ascii="Times New Roman" w:hAnsi="Times New Roman"/>
                <w:bCs/>
                <w:sz w:val="21"/>
                <w:szCs w:val="21"/>
                <w:lang w:val="en-US"/>
              </w:rPr>
              <w:t xml:space="preserve"> </w:t>
            </w:r>
            <w:r>
              <w:rPr>
                <w:rFonts w:hint="default" w:ascii="Times New Roman" w:hAnsi="Times New Roman"/>
                <w:bCs/>
                <w:sz w:val="21"/>
                <w:szCs w:val="21"/>
              </w:rPr>
              <w:t>[RAN3, RAN2].</w:t>
            </w:r>
          </w:p>
          <w:p>
            <w:pPr>
              <w:keepNext w:val="0"/>
              <w:keepLines w:val="0"/>
              <w:widowControl/>
              <w:numPr>
                <w:ilvl w:val="0"/>
                <w:numId w:val="6"/>
              </w:numPr>
              <w:suppressLineNumbers w:val="0"/>
              <w:spacing w:before="0" w:beforeAutospacing="0" w:after="0" w:afterAutospacing="0"/>
              <w:ind w:right="0"/>
              <w:rPr>
                <w:rFonts w:hint="default" w:ascii="Times New Roman" w:hAnsi="Times New Roman"/>
                <w:sz w:val="21"/>
                <w:szCs w:val="21"/>
              </w:rPr>
            </w:pPr>
            <w:r>
              <w:rPr>
                <w:rFonts w:hint="default" w:ascii="Times New Roman" w:hAnsi="Times New Roman"/>
                <w:bCs/>
                <w:sz w:val="21"/>
                <w:szCs w:val="21"/>
              </w:rPr>
              <w:t xml:space="preserve">Specify the mechanism to support the alignment of </w:t>
            </w:r>
            <w:r>
              <w:rPr>
                <w:rFonts w:hint="default" w:ascii="Times New Roman" w:hAnsi="Times New Roman"/>
                <w:bCs/>
                <w:sz w:val="21"/>
                <w:szCs w:val="21"/>
                <w:lang w:val="en-US"/>
              </w:rPr>
              <w:t xml:space="preserve">the existing </w:t>
            </w:r>
            <w:r>
              <w:rPr>
                <w:rFonts w:hint="default" w:ascii="Times New Roman" w:hAnsi="Times New Roman"/>
                <w:bCs/>
                <w:sz w:val="21"/>
                <w:szCs w:val="21"/>
              </w:rPr>
              <w:t>radio related measurement and QoE reporting.</w:t>
            </w:r>
          </w:p>
        </w:tc>
      </w:tr>
    </w:tbl>
    <w:p>
      <w:pPr>
        <w:rPr>
          <w:rFonts w:ascii="Times New Roman" w:hAnsi="Times New Roman" w:eastAsia="宋体"/>
          <w:sz w:val="21"/>
          <w:szCs w:val="21"/>
          <w:lang w:val="en-US"/>
        </w:rPr>
      </w:pPr>
      <w:r>
        <w:rPr>
          <w:rStyle w:val="44"/>
          <w:rFonts w:ascii="Times New Roman" w:hAnsi="Times New Roman"/>
          <w:sz w:val="21"/>
          <w:szCs w:val="21"/>
          <w:lang w:val="en-GB"/>
        </w:rPr>
        <w:t xml:space="preserve">This paper discusses </w:t>
      </w:r>
      <w:r>
        <w:rPr>
          <w:rStyle w:val="44"/>
          <w:rFonts w:ascii="Times New Roman" w:hAnsi="Times New Roman" w:eastAsia="等线"/>
          <w:sz w:val="21"/>
          <w:szCs w:val="21"/>
        </w:rPr>
        <w:t>the</w:t>
      </w:r>
      <w:r>
        <w:rPr>
          <w:rStyle w:val="44"/>
          <w:rFonts w:hint="eastAsia" w:ascii="Times New Roman" w:hAnsi="Times New Roman" w:eastAsia="等线"/>
          <w:sz w:val="21"/>
          <w:szCs w:val="21"/>
        </w:rPr>
        <w:t xml:space="preserve"> QoE measurement configuration and reporting in RRC_INACTIVE and RRC_IDLE states for MBS, at least for broadcast service</w:t>
      </w:r>
      <w:r>
        <w:rPr>
          <w:rFonts w:ascii="Times New Roman" w:hAnsi="Times New Roman" w:eastAsia="宋体"/>
          <w:sz w:val="21"/>
          <w:szCs w:val="21"/>
          <w:lang w:val="en-US"/>
        </w:rPr>
        <w:t>.</w:t>
      </w:r>
    </w:p>
    <w:p>
      <w:pPr>
        <w:pStyle w:val="2"/>
        <w:rPr>
          <w:rFonts w:ascii="Times New Roman" w:hAnsi="Times New Roman" w:cs="Times New Roman"/>
          <w:sz w:val="40"/>
        </w:rPr>
      </w:pPr>
      <w:r>
        <w:rPr>
          <w:rFonts w:ascii="Times New Roman" w:hAnsi="Times New Roman" w:cs="Times New Roman"/>
          <w:sz w:val="40"/>
        </w:rPr>
        <w:t>Discussion</w:t>
      </w:r>
    </w:p>
    <w:p>
      <w:pPr>
        <w:pStyle w:val="3"/>
        <w:rPr>
          <w:rFonts w:hint="default" w:ascii="Times New Roman" w:hAnsi="Times New Roman" w:cs="Times New Roman"/>
          <w:lang w:val="en-US" w:eastAsia="zh-CN"/>
        </w:rPr>
      </w:pPr>
      <w:r>
        <w:rPr>
          <w:rFonts w:hint="eastAsia" w:ascii="Times New Roman" w:hAnsi="Times New Roman" w:eastAsia="宋体" w:cs="Times New Roman"/>
          <w:lang w:val="en-US" w:eastAsia="zh-CN"/>
        </w:rPr>
        <w:t xml:space="preserve"> </w:t>
      </w:r>
      <w:r>
        <w:rPr>
          <w:rFonts w:hint="eastAsia" w:ascii="Times New Roman" w:hAnsi="Times New Roman" w:cs="Times New Roman"/>
          <w:lang w:val="en-US"/>
        </w:rPr>
        <w:t>QoE configuration</w:t>
      </w:r>
      <w:r>
        <w:rPr>
          <w:rFonts w:hint="eastAsia" w:ascii="Times New Roman" w:hAnsi="Times New Roman" w:cs="Times New Roman"/>
          <w:lang w:val="en-US" w:eastAsia="zh-CN"/>
        </w:rPr>
        <w:t xml:space="preserve"> for MBS service </w:t>
      </w:r>
    </w:p>
    <w:p>
      <w:pPr>
        <w:rPr>
          <w:rFonts w:hint="default" w:ascii="Times New Roman" w:hAnsi="Times New Roman" w:eastAsia="宋体" w:cs="Times New Roman"/>
          <w:lang w:val="en-US" w:eastAsia="zh-CN"/>
        </w:rPr>
      </w:pPr>
      <w:r>
        <w:rPr>
          <w:rFonts w:hint="eastAsia" w:ascii="Times New Roman" w:hAnsi="Times New Roman" w:cs="Times New Roman"/>
          <w:lang w:val="en-US" w:eastAsia="zh-CN"/>
        </w:rPr>
        <w:t xml:space="preserve">QoE configuration for MBS service is important for the optimization of MBS service. MBS is generic name of the </w:t>
      </w:r>
      <w:r>
        <w:rPr>
          <w:rFonts w:hint="default" w:ascii="Times New Roman" w:hAnsi="Times New Roman" w:eastAsia="Times New Roman" w:cs="Times New Roman"/>
          <w:sz w:val="20"/>
          <w:szCs w:val="20"/>
          <w:lang w:val="en-US" w:bidi="ar"/>
        </w:rPr>
        <w:t xml:space="preserve">Multicast/Broadcast </w:t>
      </w:r>
      <w:r>
        <w:rPr>
          <w:rFonts w:hint="eastAsia" w:ascii="Times New Roman" w:hAnsi="Times New Roman" w:eastAsia="宋体" w:cs="Times New Roman"/>
          <w:sz w:val="20"/>
          <w:szCs w:val="20"/>
          <w:lang w:val="en-US" w:eastAsia="zh-CN" w:bidi="ar"/>
        </w:rPr>
        <w:t>service, but the configuration for MBS service is divided by TMGI like bellow, and the radio  configuration is configured by different TMGI. TMGI is an indication of a MBS session. For QoE reporting analysis and network optimization for MBS service, whether need to distinguish the QoE per-session need to be discussed, and need to coordinate with SA4.</w:t>
      </w:r>
    </w:p>
    <w:p>
      <w:pPr>
        <w:rPr>
          <w:rFonts w:hint="eastAsia" w:ascii="Times New Roman" w:hAnsi="Times New Roman" w:cs="Times New Roman"/>
          <w:lang w:val="en-US" w:eastAsia="zh-CN"/>
        </w:rPr>
      </w:pPr>
    </w:p>
    <w:p>
      <w:pPr>
        <w:pStyle w:val="18"/>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MBS-SessionInfoList-r17 ::=      </w:t>
      </w:r>
      <w:r>
        <w:rPr>
          <w:rFonts w:ascii="Courier New" w:hAnsi="Courier New" w:eastAsia="Times New Roman" w:cs="Times New Roman"/>
          <w:color w:val="993366"/>
          <w:kern w:val="0"/>
          <w:sz w:val="16"/>
          <w:szCs w:val="20"/>
          <w:lang w:val="en-US" w:eastAsia="zh-CN" w:bidi="ar"/>
        </w:rPr>
        <w:t>SEQUENCE</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993366"/>
          <w:kern w:val="0"/>
          <w:sz w:val="16"/>
          <w:szCs w:val="20"/>
          <w:lang w:val="en-US" w:eastAsia="zh-CN" w:bidi="ar"/>
        </w:rPr>
        <w:t>SIZE</w:t>
      </w:r>
      <w:r>
        <w:rPr>
          <w:rFonts w:ascii="Courier New" w:hAnsi="Courier New" w:eastAsia="Times New Roman" w:cs="Times New Roman"/>
          <w:kern w:val="0"/>
          <w:sz w:val="16"/>
          <w:szCs w:val="20"/>
          <w:lang w:val="en-US" w:eastAsia="zh-CN" w:bidi="ar"/>
        </w:rPr>
        <w:t xml:space="preserve"> (0..maxNrofMBS-Session-r17))</w:t>
      </w:r>
      <w:r>
        <w:rPr>
          <w:rFonts w:ascii="Courier New" w:hAnsi="Courier New" w:eastAsia="Times New Roman" w:cs="Times New Roman"/>
          <w:color w:val="993366"/>
          <w:kern w:val="0"/>
          <w:sz w:val="16"/>
          <w:szCs w:val="20"/>
          <w:lang w:val="en-US" w:eastAsia="zh-CN" w:bidi="ar"/>
        </w:rPr>
        <w:t xml:space="preserve"> OF</w:t>
      </w:r>
      <w:r>
        <w:rPr>
          <w:rFonts w:ascii="Courier New" w:hAnsi="Courier New" w:eastAsia="Times New Roman" w:cs="Times New Roman"/>
          <w:kern w:val="0"/>
          <w:sz w:val="16"/>
          <w:szCs w:val="20"/>
          <w:lang w:val="en-US" w:eastAsia="zh-CN" w:bidi="ar"/>
        </w:rPr>
        <w:t xml:space="preserve"> MBS-SessionInfo-r17</w:t>
      </w:r>
    </w:p>
    <w:p>
      <w:pPr>
        <w:pStyle w:val="18"/>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p>
    <w:p>
      <w:pPr>
        <w:pStyle w:val="18"/>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MBS-SessionInfo-r17 ::=          </w:t>
      </w:r>
      <w:r>
        <w:rPr>
          <w:rFonts w:ascii="Courier New" w:hAnsi="Courier New" w:eastAsia="Times New Roman" w:cs="Times New Roman"/>
          <w:color w:val="993366"/>
          <w:kern w:val="0"/>
          <w:sz w:val="16"/>
          <w:szCs w:val="20"/>
          <w:lang w:val="en-US" w:eastAsia="zh-CN" w:bidi="ar"/>
        </w:rPr>
        <w:t>SEQUENCE</w:t>
      </w:r>
      <w:r>
        <w:rPr>
          <w:rFonts w:ascii="Courier New" w:hAnsi="Courier New" w:eastAsia="Times New Roman" w:cs="Times New Roman"/>
          <w:kern w:val="0"/>
          <w:sz w:val="16"/>
          <w:szCs w:val="20"/>
          <w:lang w:val="en-US" w:eastAsia="zh-CN" w:bidi="ar"/>
        </w:rPr>
        <w:t xml:space="preserve"> {</w:t>
      </w:r>
    </w:p>
    <w:p>
      <w:pPr>
        <w:pStyle w:val="18"/>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mbs-SessionId-r17                TMGI-r17,</w:t>
      </w:r>
    </w:p>
    <w:p>
      <w:pPr>
        <w:pStyle w:val="18"/>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g-RNTI-r17                       RNTI-Value,</w:t>
      </w:r>
    </w:p>
    <w:p>
      <w:pPr>
        <w:pStyle w:val="18"/>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 xml:space="preserve">    mrb-ListBroadcast-r17            MRB-ListBroadcast-r17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w:t>
      </w:r>
    </w:p>
    <w:p>
      <w:pPr>
        <w:pStyle w:val="18"/>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kern w:val="0"/>
          <w:sz w:val="16"/>
          <w:szCs w:val="20"/>
          <w:lang w:val="en-US" w:eastAsia="zh-CN" w:bidi="ar"/>
        </w:rPr>
        <w:t xml:space="preserve">    mtch-SchedulingInfo-r17          DRX-ConfigPTM-Index-r17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808080"/>
          <w:kern w:val="0"/>
          <w:sz w:val="16"/>
          <w:szCs w:val="20"/>
          <w:lang w:val="en-US" w:eastAsia="zh-CN" w:bidi="ar"/>
        </w:rPr>
        <w:t>-- Need S</w:t>
      </w:r>
    </w:p>
    <w:p>
      <w:pPr>
        <w:pStyle w:val="18"/>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kern w:val="0"/>
          <w:sz w:val="16"/>
          <w:szCs w:val="20"/>
          <w:lang w:val="en-US" w:eastAsia="zh-CN" w:bidi="ar"/>
        </w:rPr>
        <w:t xml:space="preserve">    mtch-NeighbourCell-r17           </w:t>
      </w:r>
      <w:r>
        <w:rPr>
          <w:rFonts w:ascii="Courier New" w:hAnsi="Courier New" w:eastAsia="Times New Roman" w:cs="Times New Roman"/>
          <w:color w:val="993366"/>
          <w:kern w:val="0"/>
          <w:sz w:val="16"/>
          <w:szCs w:val="20"/>
          <w:lang w:val="en-US" w:eastAsia="zh-CN" w:bidi="ar"/>
        </w:rPr>
        <w:t>BIT</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993366"/>
          <w:kern w:val="0"/>
          <w:sz w:val="16"/>
          <w:szCs w:val="20"/>
          <w:lang w:val="en-US" w:eastAsia="zh-CN" w:bidi="ar"/>
        </w:rPr>
        <w:t>STRING</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993366"/>
          <w:kern w:val="0"/>
          <w:sz w:val="16"/>
          <w:szCs w:val="20"/>
          <w:lang w:val="en-US" w:eastAsia="zh-CN" w:bidi="ar"/>
        </w:rPr>
        <w:t>SIZE</w:t>
      </w:r>
      <w:r>
        <w:rPr>
          <w:rFonts w:ascii="Courier New" w:hAnsi="Courier New" w:eastAsia="Times New Roman" w:cs="Times New Roman"/>
          <w:kern w:val="0"/>
          <w:sz w:val="16"/>
          <w:szCs w:val="20"/>
          <w:lang w:val="en-US" w:eastAsia="zh-CN" w:bidi="ar"/>
        </w:rPr>
        <w:t xml:space="preserve">(maxNeighCell-MBS-r17))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808080"/>
          <w:kern w:val="0"/>
          <w:sz w:val="16"/>
          <w:szCs w:val="20"/>
          <w:lang w:val="en-US" w:eastAsia="zh-CN" w:bidi="ar"/>
        </w:rPr>
        <w:t>-- Need R</w:t>
      </w:r>
    </w:p>
    <w:p>
      <w:pPr>
        <w:pStyle w:val="18"/>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kern w:val="0"/>
          <w:sz w:val="16"/>
          <w:szCs w:val="20"/>
          <w:lang w:val="en-US" w:eastAsia="zh-CN" w:bidi="ar"/>
        </w:rPr>
        <w:t xml:space="preserve">    pdsch-ConfigIndex-r17            PDSCH-ConfigIndex-r17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808080"/>
          <w:kern w:val="0"/>
          <w:sz w:val="16"/>
          <w:szCs w:val="20"/>
          <w:lang w:val="en-US" w:eastAsia="zh-CN" w:bidi="ar"/>
        </w:rPr>
        <w:t>-- Need S</w:t>
      </w:r>
    </w:p>
    <w:p>
      <w:pPr>
        <w:pStyle w:val="18"/>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color w:val="808080"/>
          <w:lang w:val="en-US"/>
        </w:rPr>
      </w:pPr>
      <w:r>
        <w:rPr>
          <w:rFonts w:ascii="Courier New" w:hAnsi="Courier New" w:eastAsia="Times New Roman" w:cs="Times New Roman"/>
          <w:kern w:val="0"/>
          <w:sz w:val="16"/>
          <w:szCs w:val="20"/>
          <w:lang w:val="en-US" w:eastAsia="zh-CN" w:bidi="ar"/>
        </w:rPr>
        <w:t xml:space="preserve">    mtch-SSB-MappingWindowIndex-r17  MTCH-SSB-MappingWindowIndex-r17              </w:t>
      </w:r>
      <w:r>
        <w:rPr>
          <w:rFonts w:ascii="Courier New" w:hAnsi="Courier New" w:eastAsia="Times New Roman" w:cs="Times New Roman"/>
          <w:color w:val="993366"/>
          <w:kern w:val="0"/>
          <w:sz w:val="16"/>
          <w:szCs w:val="20"/>
          <w:lang w:val="en-US" w:eastAsia="zh-CN" w:bidi="ar"/>
        </w:rPr>
        <w:t>OPTIONAL</w:t>
      </w:r>
      <w:r>
        <w:rPr>
          <w:rFonts w:ascii="Courier New" w:hAnsi="Courier New" w:eastAsia="Times New Roman" w:cs="Times New Roman"/>
          <w:kern w:val="0"/>
          <w:sz w:val="16"/>
          <w:szCs w:val="20"/>
          <w:lang w:val="en-US" w:eastAsia="zh-CN" w:bidi="ar"/>
        </w:rPr>
        <w:t xml:space="preserve">  </w:t>
      </w:r>
      <w:r>
        <w:rPr>
          <w:rFonts w:ascii="Courier New" w:hAnsi="Courier New" w:eastAsia="Times New Roman" w:cs="Times New Roman"/>
          <w:color w:val="808080"/>
          <w:kern w:val="0"/>
          <w:sz w:val="16"/>
          <w:szCs w:val="20"/>
          <w:lang w:val="en-US" w:eastAsia="zh-CN" w:bidi="ar"/>
        </w:rPr>
        <w:t>-- Need R</w:t>
      </w:r>
    </w:p>
    <w:p>
      <w:pPr>
        <w:pStyle w:val="18"/>
        <w:keepNext w:val="0"/>
        <w:keepLines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beforeAutospacing="0" w:after="0" w:afterAutospacing="0"/>
        <w:ind w:left="0" w:right="0"/>
        <w:jc w:val="left"/>
        <w:rPr>
          <w:lang w:val="en-US"/>
        </w:rPr>
      </w:pPr>
      <w:r>
        <w:rPr>
          <w:rFonts w:ascii="Courier New" w:hAnsi="Courier New" w:eastAsia="Times New Roman" w:cs="Times New Roman"/>
          <w:kern w:val="0"/>
          <w:sz w:val="16"/>
          <w:szCs w:val="20"/>
          <w:lang w:val="en-US" w:eastAsia="zh-CN" w:bidi="ar"/>
        </w:rPr>
        <w:t>}</w:t>
      </w:r>
    </w:p>
    <w:p>
      <w:pPr>
        <w:rPr>
          <w:rFonts w:hint="default" w:ascii="Times New Roman" w:hAnsi="Times New Roman" w:cs="Times New Roman"/>
          <w:lang w:val="en-US" w:eastAsia="zh-CN"/>
        </w:rPr>
      </w:pPr>
    </w:p>
    <w:p>
      <w:pPr>
        <w:rPr>
          <w:rFonts w:hint="default" w:ascii="Times New Roman" w:hAnsi="Times New Roman" w:eastAsia="宋体"/>
          <w:b/>
          <w:bCs/>
          <w:lang w:val="en-US" w:eastAsia="zh-CN"/>
        </w:rPr>
      </w:pPr>
      <w:r>
        <w:rPr>
          <w:rFonts w:hint="eastAsia" w:ascii="Times New Roman" w:hAnsi="Times New Roman" w:eastAsia="宋体"/>
          <w:b/>
          <w:bCs/>
          <w:lang w:val="en-US" w:eastAsia="zh-CN"/>
        </w:rPr>
        <w:t>Proposal 1: For MBS service, RAN3 should discuss whether QoE reporting should be reported per-session, and send LS to SA4 to confirm whether application layer can collect and report QoE per MBS session.</w:t>
      </w:r>
    </w:p>
    <w:p>
      <w:pPr>
        <w:rPr>
          <w:rFonts w:hint="default" w:ascii="Times New Roman" w:hAnsi="Times New Roman" w:cs="Times New Roman"/>
          <w:lang w:val="en-US" w:eastAsia="zh-CN"/>
        </w:rPr>
      </w:pPr>
    </w:p>
    <w:p>
      <w:pPr>
        <w:pStyle w:val="3"/>
        <w:rPr>
          <w:rFonts w:ascii="Times New Roman" w:hAnsi="Times New Roman" w:cs="Times New Roman"/>
          <w:bCs/>
          <w:lang w:val="en-US"/>
        </w:rPr>
      </w:pPr>
      <w:r>
        <w:rPr>
          <w:rFonts w:hint="eastAsia" w:ascii="Times New Roman" w:hAnsi="Times New Roman" w:cs="Times New Roman"/>
          <w:lang w:val="en-US"/>
        </w:rPr>
        <w:t xml:space="preserve"> QoE configuration </w:t>
      </w:r>
      <w:r>
        <w:rPr>
          <w:rFonts w:ascii="Times New Roman" w:hAnsi="Times New Roman" w:cs="Times New Roman"/>
          <w:bCs/>
          <w:lang w:val="en-US"/>
        </w:rPr>
        <w:t>in RRC_INACTIVE and RRC_IDLE states</w:t>
      </w:r>
    </w:p>
    <w:p>
      <w:pPr>
        <w:pStyle w:val="4"/>
        <w:rPr>
          <w:rFonts w:hint="default" w:ascii="Times New Roman" w:hAnsi="Times New Roman" w:cs="Times New Roman"/>
          <w:bCs/>
          <w:lang w:val="en-US"/>
        </w:rPr>
      </w:pPr>
      <w:r>
        <w:rPr>
          <w:rFonts w:hint="default" w:ascii="Times New Roman" w:hAnsi="Times New Roman" w:eastAsia="宋体" w:cs="Times New Roman"/>
          <w:lang w:val="en-US" w:eastAsia="zh-CN"/>
        </w:rPr>
        <w:t>M</w:t>
      </w:r>
      <w:r>
        <w:rPr>
          <w:rFonts w:hint="default" w:ascii="Times New Roman" w:hAnsi="Times New Roman" w:eastAsia="宋体" w:cs="Times New Roman"/>
          <w:lang w:val="en-US"/>
        </w:rPr>
        <w:t xml:space="preserve">-based QoE </w:t>
      </w:r>
      <w:r>
        <w:rPr>
          <w:rFonts w:hint="default" w:ascii="Times New Roman" w:hAnsi="Times New Roman" w:cs="Times New Roman"/>
          <w:lang w:val="en-US"/>
        </w:rPr>
        <w:t xml:space="preserve">configuration </w:t>
      </w:r>
      <w:r>
        <w:rPr>
          <w:rFonts w:hint="default" w:ascii="Times New Roman" w:hAnsi="Times New Roman" w:cs="Times New Roman"/>
          <w:bCs/>
          <w:lang w:val="en-US"/>
        </w:rPr>
        <w:t>in RRC_INACTIVE and RRC_IDLE states</w:t>
      </w:r>
    </w:p>
    <w:p>
      <w:pPr>
        <w:rPr>
          <w:rFonts w:hint="default" w:ascii="Times New Roman" w:hAnsi="Times New Roman" w:eastAsia="宋体"/>
          <w:lang w:val="en-US" w:eastAsia="zh-CN"/>
        </w:rPr>
      </w:pPr>
      <w:r>
        <w:rPr>
          <w:rFonts w:ascii="Times New Roman" w:hAnsi="Times New Roman" w:eastAsia="宋体"/>
          <w:lang w:val="en-US"/>
        </w:rPr>
        <w:t>In Rel-17, QoE configuration is send only when UE in RRC_CONNECTED state, but for some service type, such as MBS, it will be proceed</w:t>
      </w:r>
      <w:r>
        <w:rPr>
          <w:rFonts w:hint="eastAsia" w:ascii="Times New Roman" w:hAnsi="Times New Roman" w:eastAsia="宋体"/>
          <w:lang w:val="en-US" w:eastAsia="zh-CN"/>
        </w:rPr>
        <w:t>ed</w:t>
      </w:r>
      <w:r>
        <w:rPr>
          <w:rFonts w:ascii="Times New Roman" w:hAnsi="Times New Roman" w:eastAsia="宋体"/>
          <w:lang w:val="en-US"/>
        </w:rPr>
        <w:t xml:space="preserve"> even when UE in RRC_INACTIVE and RRC_IDLE state</w:t>
      </w:r>
      <w:r>
        <w:rPr>
          <w:rFonts w:hint="eastAsia" w:ascii="Times New Roman" w:hAnsi="Times New Roman" w:eastAsia="宋体"/>
          <w:lang w:val="en-US" w:eastAsia="zh-CN"/>
        </w:rPr>
        <w:t>. For m-based QoE configuration, it is for all the UEs in certain area scope, it is no need to wait for all the UEs in the area scope turn to CONNECTED state, and then send the QoE configuration. It is also no need to setup the connection only for sending QoE configuration, it will cause signaling overhead.</w:t>
      </w:r>
    </w:p>
    <w:p>
      <w:pPr>
        <w:rPr>
          <w:rFonts w:hint="default" w:ascii="Times New Roman" w:hAnsi="Times New Roman" w:eastAsia="宋体"/>
          <w:lang w:val="en-US" w:eastAsia="zh-CN"/>
        </w:rPr>
      </w:pPr>
      <w:r>
        <w:rPr>
          <w:rFonts w:hint="eastAsia" w:ascii="Times New Roman" w:hAnsi="Times New Roman" w:eastAsia="宋体"/>
          <w:lang w:val="en-US" w:eastAsia="zh-CN"/>
        </w:rPr>
        <w:t>Since MBS has its own SIB message MCCH message</w:t>
      </w:r>
      <w:r>
        <w:rPr>
          <w:rFonts w:hint="eastAsia" w:ascii="Times New Roman" w:hAnsi="Times New Roman" w:cs="Times New Roman"/>
          <w:sz w:val="20"/>
          <w:szCs w:val="20"/>
          <w:lang w:val="en-US" w:eastAsia="zh-CN" w:bidi="ar"/>
        </w:rPr>
        <w:t xml:space="preserve">, management-based </w:t>
      </w:r>
      <w:r>
        <w:rPr>
          <w:rFonts w:hint="eastAsia" w:ascii="Times New Roman" w:hAnsi="Times New Roman" w:eastAsia="宋体"/>
          <w:lang w:val="en-US" w:eastAsia="zh-CN"/>
        </w:rPr>
        <w:t xml:space="preserve">QoE configuration for MBS can be included in the SIB or MCCH configuration for MBS, and it can reduce the signaling overhead, and it is easy to send the QoE configuration for all UEs in RRC_IDLE and RRC_INACTIVE state. </w:t>
      </w:r>
    </w:p>
    <w:p>
      <w:pPr>
        <w:rPr>
          <w:rFonts w:hint="default" w:ascii="Times New Roman" w:hAnsi="Times New Roman" w:eastAsia="宋体"/>
          <w:b/>
          <w:bCs/>
          <w:lang w:val="en-US" w:eastAsia="zh-CN"/>
        </w:rPr>
      </w:pPr>
      <w:r>
        <w:rPr>
          <w:rFonts w:hint="eastAsia" w:ascii="Times New Roman" w:hAnsi="Times New Roman" w:eastAsia="宋体"/>
          <w:b/>
          <w:bCs/>
          <w:lang w:val="en-US" w:eastAsia="zh-CN"/>
        </w:rPr>
        <w:t>Proposal 2: RAN3 should discuss whether SIB message or MCCH message can be used to configure m-based QoE configuration for MBS service.</w:t>
      </w:r>
    </w:p>
    <w:p>
      <w:pPr>
        <w:rPr>
          <w:rFonts w:hint="eastAsia" w:eastAsia="宋体"/>
          <w:lang w:val="en-US"/>
        </w:rPr>
      </w:pPr>
    </w:p>
    <w:p>
      <w:pPr>
        <w:pStyle w:val="4"/>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S</w:t>
      </w:r>
      <w:r>
        <w:rPr>
          <w:rFonts w:hint="default" w:ascii="Times New Roman" w:hAnsi="Times New Roman" w:eastAsia="宋体" w:cs="Times New Roman"/>
          <w:lang w:val="en-US" w:eastAsia="zh-CN"/>
        </w:rPr>
        <w:t xml:space="preserve">-based QoE </w:t>
      </w:r>
      <w:r>
        <w:rPr>
          <w:rFonts w:hint="eastAsia" w:ascii="Times New Roman" w:hAnsi="Times New Roman" w:eastAsia="宋体" w:cs="Times New Roman"/>
          <w:lang w:val="en-US" w:eastAsia="zh-CN"/>
        </w:rPr>
        <w:t>configuration for MBS service in RRC_CONNECTED state</w:t>
      </w:r>
    </w:p>
    <w:p>
      <w:pPr>
        <w:rPr>
          <w:rFonts w:hint="eastAsia" w:ascii="Times New Roman" w:hAnsi="Times New Roman" w:cs="Times New Roman"/>
          <w:sz w:val="20"/>
          <w:szCs w:val="20"/>
          <w:lang w:val="en-US" w:eastAsia="zh-CN" w:bidi="ar"/>
        </w:rPr>
      </w:pPr>
      <w:r>
        <w:rPr>
          <w:rFonts w:hint="eastAsia" w:ascii="Times New Roman" w:hAnsi="Times New Roman" w:eastAsia="宋体" w:cs="Times New Roman"/>
          <w:lang w:val="en-US" w:eastAsia="zh-CN"/>
        </w:rPr>
        <w:t xml:space="preserve">MBS service can be received in RRC_CONNECTED, RRC_INACTIVE and RRC_IDLE state, for UE in RRC_CONNECTED state, the QoE configuration can use the same way as other service type. In RRC_CONNECTED state, UE will use </w:t>
      </w:r>
      <w:r>
        <w:rPr>
          <w:rFonts w:hint="default" w:ascii="Times New Roman" w:hAnsi="Times New Roman" w:eastAsia="Times New Roman" w:cs="Times New Roman"/>
          <w:i/>
          <w:iCs w:val="0"/>
          <w:sz w:val="20"/>
          <w:szCs w:val="20"/>
          <w:lang w:val="en-US" w:bidi="ar"/>
        </w:rPr>
        <w:t>MBSInterestIndication</w:t>
      </w:r>
      <w:r>
        <w:rPr>
          <w:rFonts w:hint="default" w:ascii="Times New Roman" w:hAnsi="Times New Roman" w:eastAsia="Times New Roman" w:cs="Times New Roman"/>
          <w:sz w:val="20"/>
          <w:szCs w:val="20"/>
          <w:lang w:val="en-US" w:bidi="ar"/>
        </w:rPr>
        <w:t xml:space="preserve"> message</w:t>
      </w:r>
      <w:r>
        <w:rPr>
          <w:rFonts w:hint="eastAsia" w:ascii="Times New Roman" w:hAnsi="Times New Roman" w:eastAsia="宋体" w:cs="Times New Roman"/>
          <w:sz w:val="20"/>
          <w:szCs w:val="20"/>
          <w:lang w:val="en-US" w:eastAsia="zh-CN" w:bidi="ar"/>
        </w:rPr>
        <w:t xml:space="preserve"> to </w:t>
      </w:r>
      <w:r>
        <w:rPr>
          <w:rFonts w:hint="default" w:ascii="Times New Roman" w:hAnsi="Times New Roman" w:eastAsia="Times New Roman" w:cs="Times New Roman"/>
          <w:sz w:val="20"/>
          <w:szCs w:val="20"/>
          <w:lang w:val="en-US" w:eastAsia="zh-CN" w:bidi="ar"/>
        </w:rPr>
        <w:t>inform the network that the UE in RRC_CONNECTED state is receiving or is interested to receive MBS broadcast service(s)</w:t>
      </w:r>
      <w:r>
        <w:rPr>
          <w:rFonts w:hint="eastAsia" w:ascii="Times New Roman" w:hAnsi="Times New Roman" w:cs="Times New Roman"/>
          <w:sz w:val="20"/>
          <w:szCs w:val="20"/>
          <w:lang w:val="en-US" w:eastAsia="zh-CN" w:bidi="ar"/>
        </w:rPr>
        <w:t>, and the network can send the QoE configuration for MBS service if the UE is receiving the QoE configuration.</w:t>
      </w:r>
    </w:p>
    <w:p>
      <w:pPr>
        <w:rPr>
          <w:rFonts w:hint="eastAsia" w:ascii="Times New Roman" w:hAnsi="Times New Roman" w:eastAsia="宋体"/>
          <w:b/>
          <w:bCs/>
          <w:lang w:val="en-US" w:eastAsia="zh-CN"/>
        </w:rPr>
      </w:pPr>
      <w:r>
        <w:rPr>
          <w:rFonts w:hint="eastAsia" w:ascii="Times New Roman" w:hAnsi="Times New Roman" w:eastAsia="宋体"/>
          <w:b/>
          <w:bCs/>
          <w:lang w:val="en-US" w:eastAsia="zh-CN"/>
        </w:rPr>
        <w:t>Proposal 3: UE use the QoE measurement configuration message defined in R17 for S-based QoE configuration for MBS service.</w:t>
      </w:r>
    </w:p>
    <w:p>
      <w:pPr>
        <w:rPr>
          <w:rFonts w:hint="eastAsia" w:ascii="Times New Roman" w:hAnsi="Times New Roman" w:eastAsia="宋体"/>
          <w:b/>
          <w:bCs/>
          <w:lang w:val="en-US" w:eastAsia="zh-CN"/>
        </w:rPr>
      </w:pP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If the UE is turn to RRC_INACTIVE or RRC_IDLE state from RRC_CONNECTED state, the MBS service will continue, and the QoE measurement will also need to continue. But in current specification, the QoE configuration will be released when the UE release, so how to deal with the QoE configuration during RRC release procedure need to be further studied. </w:t>
      </w:r>
    </w:p>
    <w:p>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Option1: All the QoE measurements for MBS service need to be keep when UE is turn to RRC_INACTIVE or RRC_IDLE state from RRC_CONNECTED state;</w:t>
      </w:r>
    </w:p>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Option2: Network should specify which QoE measurements should be keep when UE is turn to RRC_INACTIVE or RRC_IDLE state from RRC_CONNECTED state;</w:t>
      </w:r>
    </w:p>
    <w:p>
      <w:pPr>
        <w:rPr>
          <w:rFonts w:hint="eastAsia" w:ascii="Times New Roman" w:hAnsi="Times New Roman" w:eastAsia="宋体"/>
          <w:b/>
          <w:bCs/>
          <w:highlight w:val="none"/>
          <w:lang w:val="en-US" w:eastAsia="zh-CN"/>
        </w:rPr>
      </w:pPr>
      <w:r>
        <w:rPr>
          <w:rFonts w:hint="eastAsia" w:ascii="Times New Roman" w:hAnsi="Times New Roman" w:eastAsia="宋体"/>
          <w:b/>
          <w:bCs/>
          <w:highlight w:val="none"/>
          <w:lang w:val="en-US" w:eastAsia="zh-CN"/>
        </w:rPr>
        <w:t>Proposal 4: When UE turn to RRC INACTIVE or RRC_IDLE state from RRC_CONNECTED state, QoE measurements for MBS service need to keep, how to keep the QoE measurements should be discussed.</w:t>
      </w:r>
    </w:p>
    <w:p>
      <w:pPr>
        <w:rPr>
          <w:rFonts w:hint="eastAsia" w:ascii="Times New Roman" w:hAnsi="Times New Roman" w:eastAsia="宋体"/>
          <w:b/>
          <w:bCs/>
          <w:lang w:val="en-US" w:eastAsia="zh-CN"/>
        </w:rPr>
      </w:pPr>
    </w:p>
    <w:p>
      <w:pPr>
        <w:pStyle w:val="4"/>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S</w:t>
      </w:r>
      <w:r>
        <w:rPr>
          <w:rFonts w:hint="default" w:ascii="Times New Roman" w:hAnsi="Times New Roman" w:eastAsia="宋体" w:cs="Times New Roman"/>
          <w:lang w:val="en-US" w:eastAsia="zh-CN"/>
        </w:rPr>
        <w:t xml:space="preserve">-based QoE </w:t>
      </w:r>
      <w:r>
        <w:rPr>
          <w:rFonts w:hint="eastAsia" w:ascii="Times New Roman" w:hAnsi="Times New Roman" w:eastAsia="宋体" w:cs="Times New Roman"/>
          <w:lang w:val="en-US" w:eastAsia="zh-CN"/>
        </w:rPr>
        <w:t>configuration for MBS service in RRC_INACTIVE and IDLE state</w:t>
      </w:r>
    </w:p>
    <w:p>
      <w:pPr>
        <w:rPr>
          <w:rFonts w:hint="eastAsia" w:ascii="Times New Roman" w:hAnsi="Times New Roman" w:eastAsia="宋体" w:cs="Times New Roman"/>
          <w:sz w:val="20"/>
          <w:szCs w:val="20"/>
          <w:lang w:val="en-US" w:eastAsia="zh-CN" w:bidi="ar"/>
        </w:rPr>
      </w:pPr>
      <w:r>
        <w:rPr>
          <w:rFonts w:hint="default" w:ascii="Times New Roman" w:hAnsi="Times New Roman" w:eastAsia="宋体" w:cs="Times New Roman"/>
          <w:lang w:val="en-US" w:eastAsia="zh-CN"/>
        </w:rPr>
        <w:t xml:space="preserve">In RRC_CONNECTED state, </w:t>
      </w:r>
      <w:r>
        <w:rPr>
          <w:rFonts w:hint="eastAsia" w:ascii="Times New Roman" w:hAnsi="Times New Roman" w:eastAsia="宋体" w:cs="Times New Roman"/>
          <w:lang w:val="en-US" w:eastAsia="zh-CN"/>
        </w:rPr>
        <w:t xml:space="preserve">if the gNB receives </w:t>
      </w:r>
      <w:r>
        <w:rPr>
          <w:rFonts w:hint="default" w:ascii="Times New Roman" w:hAnsi="Times New Roman" w:eastAsia="Times New Roman" w:cs="Times New Roman"/>
          <w:i/>
          <w:iCs w:val="0"/>
          <w:sz w:val="20"/>
          <w:szCs w:val="20"/>
          <w:lang w:val="en-US" w:bidi="ar"/>
        </w:rPr>
        <w:t>MBSInterestIndication</w:t>
      </w:r>
      <w:r>
        <w:rPr>
          <w:rFonts w:hint="default" w:ascii="Times New Roman" w:hAnsi="Times New Roman" w:eastAsia="Times New Roman" w:cs="Times New Roman"/>
          <w:sz w:val="20"/>
          <w:szCs w:val="20"/>
          <w:lang w:val="en-US" w:bidi="ar"/>
        </w:rPr>
        <w:t xml:space="preserve"> </w:t>
      </w:r>
      <w:r>
        <w:rPr>
          <w:rFonts w:hint="eastAsia" w:ascii="Times New Roman" w:hAnsi="Times New Roman" w:eastAsia="宋体" w:cs="Times New Roman"/>
          <w:sz w:val="20"/>
          <w:szCs w:val="20"/>
          <w:lang w:val="en-US" w:eastAsia="zh-CN" w:bidi="ar"/>
        </w:rPr>
        <w:t xml:space="preserve">message and configure the QoE configuration, the QoE measurement can start, and can continue to measure even when UE turn to RRC_INACTIVE and RRC_IDLE state. But if gNB not receive </w:t>
      </w:r>
      <w:r>
        <w:rPr>
          <w:rFonts w:hint="default" w:ascii="Times New Roman" w:hAnsi="Times New Roman" w:eastAsia="Times New Roman" w:cs="Times New Roman"/>
          <w:i/>
          <w:iCs w:val="0"/>
          <w:sz w:val="20"/>
          <w:szCs w:val="20"/>
          <w:lang w:val="en-US" w:bidi="ar"/>
        </w:rPr>
        <w:t>MBSInterestIndication</w:t>
      </w:r>
      <w:r>
        <w:rPr>
          <w:rFonts w:hint="default" w:ascii="Times New Roman" w:hAnsi="Times New Roman" w:eastAsia="Times New Roman" w:cs="Times New Roman"/>
          <w:sz w:val="20"/>
          <w:szCs w:val="20"/>
          <w:lang w:val="en-US" w:bidi="ar"/>
        </w:rPr>
        <w:t xml:space="preserve"> </w:t>
      </w:r>
      <w:r>
        <w:rPr>
          <w:rFonts w:hint="eastAsia" w:ascii="Times New Roman" w:hAnsi="Times New Roman" w:eastAsia="宋体" w:cs="Times New Roman"/>
          <w:sz w:val="20"/>
          <w:szCs w:val="20"/>
          <w:lang w:val="en-US" w:eastAsia="zh-CN" w:bidi="ar"/>
        </w:rPr>
        <w:t>message in RRC_CONNECTED state, gNB will not know whether it need to configure the QoE configuration to UE if the QoE configuration is received from CN. Since the UE may stay in RRC_INACTIVE and RRC_IDLE states and start to receive the MBS service, how to configure the QoE configuration for MBS when the UE turn to RRC_INACTIVE and RRC_IDLE state need to be discussed.</w:t>
      </w:r>
    </w:p>
    <w:p>
      <w:pPr>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Another case is when the gNB receive the QoE configuration from OAM/CN when the UE connection is about to release, it need to discuss whether QoE configuration can be send during RRC release procedure.</w:t>
      </w:r>
    </w:p>
    <w:p>
      <w:pPr>
        <w:rPr>
          <w:rFonts w:hint="default" w:ascii="Times New Roman" w:hAnsi="Times New Roman" w:eastAsia="宋体" w:cs="Times New Roman"/>
          <w:lang w:val="en-US" w:eastAsia="zh-CN"/>
        </w:rPr>
      </w:pPr>
      <w:r>
        <w:rPr>
          <w:rFonts w:hint="eastAsia" w:ascii="Times New Roman" w:hAnsi="Times New Roman" w:eastAsia="宋体"/>
          <w:b/>
          <w:bCs/>
          <w:lang w:val="en-US" w:eastAsia="zh-CN"/>
        </w:rPr>
        <w:t>Proposal 5: How to configure the s-based QoE configuration for MBS service when UE didn</w:t>
      </w:r>
      <w:r>
        <w:rPr>
          <w:rFonts w:hint="default" w:ascii="Times New Roman" w:hAnsi="Times New Roman" w:eastAsia="宋体"/>
          <w:b/>
          <w:bCs/>
          <w:lang w:val="en-US" w:eastAsia="zh-CN"/>
        </w:rPr>
        <w:t>’</w:t>
      </w:r>
      <w:r>
        <w:rPr>
          <w:rFonts w:hint="eastAsia" w:ascii="Times New Roman" w:hAnsi="Times New Roman" w:eastAsia="宋体"/>
          <w:b/>
          <w:bCs/>
          <w:lang w:val="en-US" w:eastAsia="zh-CN"/>
        </w:rPr>
        <w:t>t receive MBS service in RRC_CONNECTED state, and how to configure s-based QoE when UE is about to release the RRC connection should be discussed.</w:t>
      </w:r>
    </w:p>
    <w:p>
      <w:pPr>
        <w:rPr>
          <w:rFonts w:hint="eastAsia" w:eastAsia="宋体"/>
          <w:lang w:val="en-US"/>
        </w:rPr>
      </w:pPr>
    </w:p>
    <w:p>
      <w:pPr>
        <w:pStyle w:val="3"/>
        <w:rPr>
          <w:rFonts w:ascii="Times New Roman" w:hAnsi="Times New Roman" w:eastAsia="宋体" w:cs="Times New Roman"/>
          <w:lang w:val="en-US"/>
        </w:rPr>
      </w:pPr>
      <w:r>
        <w:rPr>
          <w:rFonts w:hint="eastAsia" w:ascii="Times New Roman" w:hAnsi="Times New Roman" w:eastAsia="宋体" w:cs="Times New Roman"/>
          <w:lang w:val="en-US" w:eastAsia="zh-CN"/>
        </w:rPr>
        <w:t xml:space="preserve"> </w:t>
      </w:r>
      <w:r>
        <w:rPr>
          <w:rFonts w:hint="eastAsia" w:ascii="Times New Roman" w:hAnsi="Times New Roman" w:cs="Times New Roman"/>
          <w:lang w:val="en-US"/>
        </w:rPr>
        <w:t xml:space="preserve">QoE reporting </w:t>
      </w:r>
      <w:r>
        <w:rPr>
          <w:rFonts w:ascii="Times New Roman" w:hAnsi="Times New Roman" w:cs="Times New Roman"/>
          <w:bCs/>
          <w:lang w:val="en-US"/>
        </w:rPr>
        <w:t>in RRC_INACTIVE and RRC_IDLE states</w:t>
      </w:r>
    </w:p>
    <w:p>
      <w:pPr>
        <w:rPr>
          <w:rFonts w:hint="eastAsia" w:ascii="Times New Roman" w:hAnsi="Times New Roman" w:eastAsia="宋体"/>
          <w:bCs/>
          <w:lang w:val="en-US" w:eastAsia="zh-CN"/>
        </w:rPr>
      </w:pPr>
      <w:r>
        <w:rPr>
          <w:rFonts w:hint="eastAsia" w:ascii="Times New Roman" w:hAnsi="Times New Roman" w:eastAsia="宋体"/>
          <w:bCs/>
          <w:lang w:val="en-US" w:eastAsia="zh-CN"/>
        </w:rPr>
        <w:t xml:space="preserve">In Rel-17, QoE reporting can only send in RRC_CONNECTED state. If the UE is start or continue the QoE measurements in RRC_INACTIVE and RRC_IDLE state, the QoE report need to send to the network when UE turn to RRC_CONNECTED state. </w:t>
      </w:r>
    </w:p>
    <w:p>
      <w:pPr>
        <w:rPr>
          <w:rFonts w:hint="eastAsia" w:ascii="Times New Roman" w:hAnsi="Times New Roman" w:eastAsia="宋体"/>
          <w:b/>
          <w:bCs/>
          <w:lang w:val="en-US" w:eastAsia="zh-CN"/>
        </w:rPr>
      </w:pPr>
      <w:r>
        <w:rPr>
          <w:rFonts w:hint="eastAsia" w:ascii="Times New Roman" w:hAnsi="Times New Roman" w:eastAsia="宋体"/>
          <w:b/>
          <w:bCs/>
          <w:lang w:val="en-US" w:eastAsia="zh-CN"/>
        </w:rPr>
        <w:t xml:space="preserve">Proposal 6: QoE measurement reporting in </w:t>
      </w:r>
      <w:r>
        <w:rPr>
          <w:rFonts w:ascii="Times New Roman" w:hAnsi="Times New Roman" w:cs="Times New Roman"/>
          <w:b/>
          <w:bCs/>
          <w:lang w:val="en-US"/>
        </w:rPr>
        <w:t>RRC_INACTIVE and RRC_IDLE states</w:t>
      </w:r>
      <w:r>
        <w:rPr>
          <w:rFonts w:hint="eastAsia" w:ascii="Times New Roman" w:hAnsi="Times New Roman" w:eastAsia="宋体" w:cs="Times New Roman"/>
          <w:b/>
          <w:bCs/>
          <w:lang w:val="en-US" w:eastAsia="zh-CN"/>
        </w:rPr>
        <w:t xml:space="preserve"> </w:t>
      </w:r>
      <w:r>
        <w:rPr>
          <w:rFonts w:hint="eastAsia" w:ascii="Times New Roman" w:hAnsi="Times New Roman" w:eastAsia="宋体"/>
          <w:b/>
          <w:bCs/>
          <w:lang w:val="en-US" w:eastAsia="zh-CN"/>
        </w:rPr>
        <w:t>need to be send to gNB when UE turn to RRC_CONNECTED state.</w:t>
      </w:r>
    </w:p>
    <w:p>
      <w:pPr>
        <w:rPr>
          <w:rFonts w:hint="default" w:ascii="Times New Roman" w:hAnsi="Times New Roman" w:eastAsia="宋体"/>
          <w:b w:val="0"/>
          <w:bCs w:val="0"/>
          <w:lang w:val="en-US" w:eastAsia="zh-CN"/>
        </w:rPr>
      </w:pPr>
      <w:r>
        <w:rPr>
          <w:rFonts w:hint="eastAsia" w:ascii="Times New Roman" w:hAnsi="Times New Roman" w:eastAsia="宋体"/>
          <w:b w:val="0"/>
          <w:bCs w:val="0"/>
          <w:lang w:val="en-US" w:eastAsia="zh-CN"/>
        </w:rPr>
        <w:t xml:space="preserve">When UE turn to RRC_CONECTED state, whether QoE report will be send to gNB directly or upon the request of gNB need to be discussed. Since the QoE report in RRC_INACTIVE and RRC_IDLE may be very large, it is better for gNB to decide when to acquire the QoE report. </w:t>
      </w:r>
    </w:p>
    <w:p>
      <w:pPr>
        <w:rPr>
          <w:rFonts w:hint="default" w:ascii="Times New Roman" w:hAnsi="Times New Roman" w:eastAsia="宋体"/>
          <w:b/>
          <w:bCs/>
          <w:lang w:val="en-US" w:eastAsia="zh-CN"/>
        </w:rPr>
      </w:pPr>
      <w:r>
        <w:rPr>
          <w:rFonts w:hint="eastAsia" w:ascii="Times New Roman" w:hAnsi="Times New Roman" w:eastAsia="宋体"/>
          <w:b/>
          <w:bCs/>
          <w:lang w:val="en-US" w:eastAsia="zh-CN"/>
        </w:rPr>
        <w:t xml:space="preserve">Proposal 7: It is better for gNB to acquire the QoE measurement report in </w:t>
      </w:r>
      <w:r>
        <w:rPr>
          <w:rFonts w:ascii="Times New Roman" w:hAnsi="Times New Roman" w:cs="Times New Roman"/>
          <w:b/>
          <w:bCs/>
          <w:lang w:val="en-US"/>
        </w:rPr>
        <w:t>RRC_INACTIVE and RRC_IDLE states</w:t>
      </w:r>
      <w:r>
        <w:rPr>
          <w:rFonts w:hint="eastAsia" w:ascii="Times New Roman" w:hAnsi="Times New Roman" w:eastAsia="宋体" w:cs="Times New Roman"/>
          <w:b/>
          <w:bCs/>
          <w:lang w:val="en-US" w:eastAsia="zh-CN"/>
        </w:rPr>
        <w:t xml:space="preserve"> </w:t>
      </w:r>
      <w:r>
        <w:rPr>
          <w:rFonts w:hint="eastAsia" w:ascii="Times New Roman" w:hAnsi="Times New Roman" w:eastAsia="宋体"/>
          <w:b/>
          <w:bCs/>
          <w:lang w:val="en-US" w:eastAsia="zh-CN"/>
        </w:rPr>
        <w:t>when UE turn to RRC_CONNECTED state.</w:t>
      </w:r>
    </w:p>
    <w:p>
      <w:pPr>
        <w:rPr>
          <w:rFonts w:ascii="Times New Roman" w:hAnsi="Times New Roman"/>
          <w:bCs/>
          <w:lang w:val="en-US"/>
        </w:rPr>
      </w:pPr>
    </w:p>
    <w:p>
      <w:pPr>
        <w:pStyle w:val="3"/>
        <w:rPr>
          <w:rFonts w:ascii="Times New Roman" w:hAnsi="Times New Roman" w:eastAsia="宋体" w:cs="Times New Roman"/>
          <w:lang w:val="en-US"/>
        </w:rPr>
      </w:pPr>
      <w:r>
        <w:rPr>
          <w:rFonts w:hint="eastAsia" w:ascii="Times New Roman" w:hAnsi="Times New Roman" w:eastAsia="宋体" w:cs="Times New Roman"/>
          <w:lang w:val="en-US" w:eastAsia="zh-CN"/>
        </w:rPr>
        <w:t xml:space="preserve"> </w:t>
      </w:r>
      <w:r>
        <w:rPr>
          <w:rFonts w:hint="eastAsia" w:ascii="Times New Roman" w:hAnsi="Times New Roman" w:cs="Times New Roman"/>
          <w:lang w:val="en-US"/>
        </w:rPr>
        <w:t xml:space="preserve">QoE </w:t>
      </w:r>
      <w:r>
        <w:rPr>
          <w:rFonts w:hint="eastAsia" w:ascii="Times New Roman" w:hAnsi="Times New Roman" w:eastAsia="宋体" w:cs="Times New Roman"/>
          <w:lang w:val="en-US" w:eastAsia="zh-CN"/>
        </w:rPr>
        <w:t xml:space="preserve">continuity during cell re-selection </w:t>
      </w:r>
    </w:p>
    <w:p>
      <w:pPr>
        <w:rPr>
          <w:rFonts w:hint="eastAsia" w:ascii="Times New Roman" w:hAnsi="Times New Roman" w:eastAsia="等线"/>
          <w:b w:val="0"/>
          <w:bCs/>
          <w:sz w:val="20"/>
          <w:szCs w:val="20"/>
          <w:lang w:val="en-US" w:eastAsia="zh-CN"/>
        </w:rPr>
      </w:pPr>
      <w:r>
        <w:rPr>
          <w:rFonts w:hint="eastAsia" w:ascii="Times New Roman" w:hAnsi="Times New Roman" w:eastAsia="等线"/>
          <w:b w:val="0"/>
          <w:bCs/>
          <w:sz w:val="20"/>
          <w:szCs w:val="20"/>
          <w:lang w:val="en-US" w:eastAsia="zh-CN"/>
        </w:rPr>
        <w:t>When UE in RRC_INACTIVE or RRC_IDLE states, it will re-select to other cells if cell re-selection condition fulfilled. If QoE measurements is ongoing when UE in RRC_INACTIVE and RRC_IDLE states, the measurement scope of the QoE should be checked by the target cell, but gNB is not aware of the cell re-selection of UE in RRC_INACTIVE and RRC_IDLE states, so the area scope should be checked by UE itself.</w:t>
      </w:r>
    </w:p>
    <w:p>
      <w:pPr>
        <w:rPr>
          <w:rFonts w:hint="eastAsia" w:ascii="Times New Roman" w:hAnsi="Times New Roman" w:eastAsia="等线"/>
          <w:b w:val="0"/>
          <w:bCs/>
          <w:sz w:val="20"/>
          <w:szCs w:val="20"/>
          <w:lang w:val="en-US" w:eastAsia="zh-CN"/>
        </w:rPr>
      </w:pPr>
      <w:r>
        <w:rPr>
          <w:rFonts w:hint="eastAsia" w:ascii="Times New Roman" w:hAnsi="Times New Roman" w:eastAsia="宋体"/>
          <w:b/>
          <w:bCs/>
          <w:lang w:val="en-US" w:eastAsia="zh-CN"/>
        </w:rPr>
        <w:t>Proposal 8: For MBS service, QoE area scope information for QoE configuration should be send as part of QoE configuration from gNB to UE.</w:t>
      </w:r>
    </w:p>
    <w:p>
      <w:pPr>
        <w:rPr>
          <w:rFonts w:hint="default" w:ascii="Times New Roman" w:hAnsi="Times New Roman" w:eastAsia="等线"/>
          <w:b w:val="0"/>
          <w:bCs/>
          <w:sz w:val="20"/>
          <w:szCs w:val="20"/>
          <w:lang w:val="en-US" w:eastAsia="zh-CN"/>
        </w:rPr>
      </w:pPr>
    </w:p>
    <w:p>
      <w:pPr>
        <w:pStyle w:val="2"/>
        <w:rPr>
          <w:rFonts w:ascii="Times New Roman" w:hAnsi="Times New Roman" w:cs="Times New Roman"/>
          <w:sz w:val="40"/>
        </w:rPr>
      </w:pPr>
      <w:r>
        <w:rPr>
          <w:rFonts w:ascii="Times New Roman" w:hAnsi="Times New Roman" w:cs="Times New Roman"/>
          <w:sz w:val="40"/>
        </w:rPr>
        <w:t>Conclusion</w:t>
      </w:r>
    </w:p>
    <w:p>
      <w:pPr>
        <w:rPr>
          <w:rFonts w:hint="default" w:ascii="Times New Roman" w:hAnsi="Times New Roman" w:eastAsia="宋体"/>
          <w:b/>
          <w:bCs/>
          <w:lang w:val="en-US" w:eastAsia="zh-CN"/>
        </w:rPr>
      </w:pPr>
      <w:bookmarkStart w:id="0" w:name="_In-sequence_SDU_delivery"/>
      <w:bookmarkEnd w:id="0"/>
      <w:r>
        <w:rPr>
          <w:rFonts w:hint="eastAsia" w:ascii="Times New Roman" w:hAnsi="Times New Roman" w:eastAsia="宋体"/>
          <w:b/>
          <w:bCs/>
          <w:lang w:val="en-US" w:eastAsia="zh-CN"/>
        </w:rPr>
        <w:t>Proposal 1: For MBS service, RAN3 should discuss whether QoE reporting should be reported per-session, and send LS to SA4 to confirm whether application layer can collect and report QoE per MBS session.</w:t>
      </w:r>
    </w:p>
    <w:p>
      <w:pPr>
        <w:rPr>
          <w:rFonts w:hint="default" w:ascii="Times New Roman" w:hAnsi="Times New Roman" w:eastAsia="宋体"/>
          <w:b/>
          <w:bCs/>
          <w:lang w:val="en-US" w:eastAsia="zh-CN"/>
        </w:rPr>
      </w:pPr>
      <w:r>
        <w:rPr>
          <w:rFonts w:hint="eastAsia" w:ascii="Times New Roman" w:hAnsi="Times New Roman" w:eastAsia="宋体"/>
          <w:b/>
          <w:bCs/>
          <w:lang w:val="en-US" w:eastAsia="zh-CN"/>
        </w:rPr>
        <w:t>Proposal 2: RAN3 should discuss whether SIB message or MCCH message can be used to configure m-based QoE configuration for MBS service.</w:t>
      </w:r>
    </w:p>
    <w:p>
      <w:pPr>
        <w:rPr>
          <w:rFonts w:hint="eastAsia" w:ascii="Times New Roman" w:hAnsi="Times New Roman" w:eastAsia="宋体"/>
          <w:b/>
          <w:bCs/>
          <w:lang w:val="en-US" w:eastAsia="zh-CN"/>
        </w:rPr>
      </w:pPr>
      <w:r>
        <w:rPr>
          <w:rFonts w:hint="eastAsia" w:ascii="Times New Roman" w:hAnsi="Times New Roman" w:eastAsia="宋体"/>
          <w:b/>
          <w:bCs/>
          <w:lang w:val="en-US" w:eastAsia="zh-CN"/>
        </w:rPr>
        <w:t>Proposal 3: UE continues to use the QoE measurement configuration message defined in R17 for S-based QoE configuration for MBS service.</w:t>
      </w:r>
    </w:p>
    <w:p>
      <w:pPr>
        <w:rPr>
          <w:rFonts w:hint="eastAsia" w:ascii="Times New Roman" w:hAnsi="Times New Roman" w:eastAsia="宋体"/>
          <w:b/>
          <w:bCs/>
          <w:highlight w:val="none"/>
          <w:lang w:val="en-US" w:eastAsia="zh-CN"/>
        </w:rPr>
      </w:pPr>
      <w:r>
        <w:rPr>
          <w:rFonts w:hint="eastAsia" w:ascii="Times New Roman" w:hAnsi="Times New Roman" w:eastAsia="宋体"/>
          <w:b/>
          <w:bCs/>
          <w:highlight w:val="none"/>
          <w:lang w:val="en-US" w:eastAsia="zh-CN"/>
        </w:rPr>
        <w:t>Proposal 4: When UE turn to RRC INACTIVE or RRC_IDLE state from RRC_CONNECTED state, QoE measurements for MBS service need to keep, how to keep the QoE measurements should be discussed.</w:t>
      </w:r>
    </w:p>
    <w:p>
      <w:pPr>
        <w:rPr>
          <w:rFonts w:hint="default" w:ascii="Times New Roman" w:hAnsi="Times New Roman" w:eastAsia="宋体" w:cs="Times New Roman"/>
          <w:lang w:val="en-US" w:eastAsia="zh-CN"/>
        </w:rPr>
      </w:pPr>
      <w:r>
        <w:rPr>
          <w:rFonts w:hint="eastAsia" w:ascii="Times New Roman" w:hAnsi="Times New Roman" w:eastAsia="宋体"/>
          <w:b/>
          <w:bCs/>
          <w:lang w:val="en-US" w:eastAsia="zh-CN"/>
        </w:rPr>
        <w:t>Proposal 5: How to configure the s-based QoE configuration for MBS service when UE didn</w:t>
      </w:r>
      <w:r>
        <w:rPr>
          <w:rFonts w:hint="default" w:ascii="Times New Roman" w:hAnsi="Times New Roman" w:eastAsia="宋体"/>
          <w:b/>
          <w:bCs/>
          <w:lang w:val="en-US" w:eastAsia="zh-CN"/>
        </w:rPr>
        <w:t>’</w:t>
      </w:r>
      <w:r>
        <w:rPr>
          <w:rFonts w:hint="eastAsia" w:ascii="Times New Roman" w:hAnsi="Times New Roman" w:eastAsia="宋体"/>
          <w:b/>
          <w:bCs/>
          <w:lang w:val="en-US" w:eastAsia="zh-CN"/>
        </w:rPr>
        <w:t>t receive MBS service in RRC_CONNECTED state, and how to configure s-based QoE when UE is about to release the RRC connection should be discussed.</w:t>
      </w:r>
    </w:p>
    <w:p>
      <w:pPr>
        <w:rPr>
          <w:rFonts w:hint="default" w:ascii="Times New Roman" w:hAnsi="Times New Roman" w:eastAsia="宋体"/>
          <w:b/>
          <w:bCs/>
          <w:lang w:val="en-US" w:eastAsia="zh-CN"/>
        </w:rPr>
      </w:pPr>
      <w:r>
        <w:rPr>
          <w:rFonts w:hint="eastAsia" w:ascii="Times New Roman" w:hAnsi="Times New Roman" w:eastAsia="宋体"/>
          <w:b/>
          <w:bCs/>
          <w:lang w:val="en-US" w:eastAsia="zh-CN"/>
        </w:rPr>
        <w:t xml:space="preserve">Proposal 6: QoE measurement reporting in </w:t>
      </w:r>
      <w:r>
        <w:rPr>
          <w:rFonts w:ascii="Times New Roman" w:hAnsi="Times New Roman" w:cs="Times New Roman"/>
          <w:b/>
          <w:bCs/>
          <w:lang w:val="en-US"/>
        </w:rPr>
        <w:t>RRC_INACTIVE and RRC_IDLE states</w:t>
      </w:r>
      <w:r>
        <w:rPr>
          <w:rFonts w:hint="eastAsia" w:ascii="Times New Roman" w:hAnsi="Times New Roman" w:eastAsia="宋体" w:cs="Times New Roman"/>
          <w:b/>
          <w:bCs/>
          <w:lang w:val="en-US" w:eastAsia="zh-CN"/>
        </w:rPr>
        <w:t xml:space="preserve"> </w:t>
      </w:r>
      <w:r>
        <w:rPr>
          <w:rFonts w:hint="eastAsia" w:ascii="Times New Roman" w:hAnsi="Times New Roman" w:eastAsia="宋体"/>
          <w:b/>
          <w:bCs/>
          <w:lang w:val="en-US" w:eastAsia="zh-CN"/>
        </w:rPr>
        <w:t>need to be send to gNB when UE turn to RRC_CONNECTED state.</w:t>
      </w:r>
    </w:p>
    <w:p>
      <w:pPr>
        <w:rPr>
          <w:rFonts w:hint="default" w:ascii="Times New Roman" w:hAnsi="Times New Roman" w:eastAsia="宋体"/>
          <w:b/>
          <w:bCs/>
          <w:lang w:val="en-US" w:eastAsia="zh-CN"/>
        </w:rPr>
      </w:pPr>
      <w:r>
        <w:rPr>
          <w:rFonts w:hint="eastAsia" w:ascii="Times New Roman" w:hAnsi="Times New Roman" w:eastAsia="宋体"/>
          <w:b/>
          <w:bCs/>
          <w:lang w:val="en-US" w:eastAsia="zh-CN"/>
        </w:rPr>
        <w:t xml:space="preserve">Proposal 7: It is better for gNB to acquire the QoE measurement report in </w:t>
      </w:r>
      <w:r>
        <w:rPr>
          <w:rFonts w:ascii="Times New Roman" w:hAnsi="Times New Roman" w:cs="Times New Roman"/>
          <w:b/>
          <w:bCs/>
          <w:lang w:val="en-US"/>
        </w:rPr>
        <w:t>RRC_INACTIVE and RRC_IDLE states</w:t>
      </w:r>
      <w:r>
        <w:rPr>
          <w:rFonts w:hint="eastAsia" w:ascii="Times New Roman" w:hAnsi="Times New Roman" w:eastAsia="宋体" w:cs="Times New Roman"/>
          <w:b/>
          <w:bCs/>
          <w:lang w:val="en-US" w:eastAsia="zh-CN"/>
        </w:rPr>
        <w:t xml:space="preserve"> </w:t>
      </w:r>
      <w:r>
        <w:rPr>
          <w:rFonts w:hint="eastAsia" w:ascii="Times New Roman" w:hAnsi="Times New Roman" w:eastAsia="宋体"/>
          <w:b/>
          <w:bCs/>
          <w:lang w:val="en-US" w:eastAsia="zh-CN"/>
        </w:rPr>
        <w:t>when UE turn to RRC_CONNECTED state.</w:t>
      </w:r>
    </w:p>
    <w:p>
      <w:pPr>
        <w:rPr>
          <w:rFonts w:hint="eastAsia" w:ascii="Times New Roman" w:hAnsi="Times New Roman" w:eastAsia="等线"/>
          <w:b w:val="0"/>
          <w:bCs/>
          <w:sz w:val="20"/>
          <w:szCs w:val="20"/>
          <w:lang w:val="en-US" w:eastAsia="zh-CN"/>
        </w:rPr>
      </w:pPr>
      <w:r>
        <w:rPr>
          <w:rFonts w:hint="eastAsia" w:ascii="Times New Roman" w:hAnsi="Times New Roman" w:eastAsia="宋体"/>
          <w:b/>
          <w:bCs/>
          <w:lang w:val="en-US" w:eastAsia="zh-CN"/>
        </w:rPr>
        <w:t>Proposal 8: For MBS service, QoE area scope information for QoE configuration should be send as part of QoE configuration from gNB to UE.</w:t>
      </w:r>
    </w:p>
    <w:p>
      <w:pPr>
        <w:rPr>
          <w:rFonts w:ascii="Times New Roman" w:hAnsi="Times New Roman"/>
          <w:b/>
          <w:bCs/>
          <w:sz w:val="21"/>
          <w:szCs w:val="21"/>
        </w:rPr>
      </w:pPr>
      <w:bookmarkStart w:id="1" w:name="_GoBack"/>
      <w:bookmarkEnd w:id="1"/>
    </w:p>
    <w:sectPr>
      <w:footerReference r:id="rId5" w:type="default"/>
      <w:headerReference r:id="rId4" w:type="even"/>
      <w:footnotePr>
        <w:numRestart w:val="eachSect"/>
      </w:footnotePr>
      <w:pgSz w:w="11907" w:h="16840"/>
      <w:pgMar w:top="1134" w:right="1134" w:bottom="1080"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3118918"/>
    </w:sdtPr>
    <w:sdtContent>
      <w:p>
        <w:pPr>
          <w:pStyle w:val="15"/>
        </w:pPr>
        <w:r>
          <w:fldChar w:fldCharType="begin"/>
        </w:r>
        <w:r>
          <w:instrText xml:space="preserve"> PAGE   \* MERGEFORMAT </w:instrText>
        </w:r>
        <w:r>
          <w:fldChar w:fldCharType="separate"/>
        </w:r>
        <w:r>
          <w:t>1</w:t>
        </w:r>
        <w:r>
          <w:fldChar w:fldCharType="end"/>
        </w:r>
      </w:p>
    </w:sdtContent>
  </w:sdt>
  <w:p>
    <w:pPr>
      <w:pStyle w:val="15"/>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A46647"/>
    <w:multiLevelType w:val="multilevel"/>
    <w:tmpl w:val="3AA46647"/>
    <w:lvl w:ilvl="0" w:tentative="0">
      <w:start w:val="1"/>
      <w:numFmt w:val="decimal"/>
      <w:pStyle w:val="6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BDF65F6"/>
    <w:multiLevelType w:val="multilevel"/>
    <w:tmpl w:val="4BDF65F6"/>
    <w:lvl w:ilvl="0" w:tentative="0">
      <w:start w:val="1"/>
      <w:numFmt w:val="decimal"/>
      <w:pStyle w:val="6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101505E"/>
    <w:multiLevelType w:val="multilevel"/>
    <w:tmpl w:val="5101505E"/>
    <w:lvl w:ilvl="0" w:tentative="0">
      <w:start w:val="1"/>
      <w:numFmt w:val="decimal"/>
      <w:pStyle w:val="70"/>
      <w:lvlText w:val="Observation %1"/>
      <w:lvlJc w:val="left"/>
      <w:pPr>
        <w:ind w:left="360" w:hanging="360"/>
      </w:pPr>
      <w:rPr>
        <w:rFonts w:hint="default"/>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1304"/>
  <w:hyphenationZone w:val="425"/>
  <w:displayHorizontalDrawingGridEvery w:val="0"/>
  <w:displayVerticalDrawingGridEvery w:val="2"/>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2B4"/>
    <w:rsid w:val="000002EA"/>
    <w:rsid w:val="0000031F"/>
    <w:rsid w:val="00000D94"/>
    <w:rsid w:val="00001D9F"/>
    <w:rsid w:val="00002615"/>
    <w:rsid w:val="00002885"/>
    <w:rsid w:val="00003172"/>
    <w:rsid w:val="000034E5"/>
    <w:rsid w:val="000037D9"/>
    <w:rsid w:val="00003C11"/>
    <w:rsid w:val="000041A0"/>
    <w:rsid w:val="00004A9F"/>
    <w:rsid w:val="00006C0C"/>
    <w:rsid w:val="000071CD"/>
    <w:rsid w:val="00007711"/>
    <w:rsid w:val="00010607"/>
    <w:rsid w:val="0001107D"/>
    <w:rsid w:val="000114C1"/>
    <w:rsid w:val="00011672"/>
    <w:rsid w:val="0001173E"/>
    <w:rsid w:val="00011D06"/>
    <w:rsid w:val="00011D26"/>
    <w:rsid w:val="0001271C"/>
    <w:rsid w:val="00013DDF"/>
    <w:rsid w:val="000145E4"/>
    <w:rsid w:val="00014D26"/>
    <w:rsid w:val="00014E15"/>
    <w:rsid w:val="0001558C"/>
    <w:rsid w:val="0001563F"/>
    <w:rsid w:val="000175D4"/>
    <w:rsid w:val="00017604"/>
    <w:rsid w:val="00021028"/>
    <w:rsid w:val="0002175C"/>
    <w:rsid w:val="00021E13"/>
    <w:rsid w:val="00021FF3"/>
    <w:rsid w:val="00022241"/>
    <w:rsid w:val="000226DE"/>
    <w:rsid w:val="00022BD3"/>
    <w:rsid w:val="00022C37"/>
    <w:rsid w:val="000233BA"/>
    <w:rsid w:val="000238C7"/>
    <w:rsid w:val="00023AE0"/>
    <w:rsid w:val="0002461F"/>
    <w:rsid w:val="0002563C"/>
    <w:rsid w:val="00025B97"/>
    <w:rsid w:val="00025E8C"/>
    <w:rsid w:val="000268E3"/>
    <w:rsid w:val="00026FFE"/>
    <w:rsid w:val="00027912"/>
    <w:rsid w:val="00027A7E"/>
    <w:rsid w:val="000303D3"/>
    <w:rsid w:val="00030BBF"/>
    <w:rsid w:val="00031799"/>
    <w:rsid w:val="00031859"/>
    <w:rsid w:val="0003387D"/>
    <w:rsid w:val="00033D0C"/>
    <w:rsid w:val="00034106"/>
    <w:rsid w:val="0003527D"/>
    <w:rsid w:val="000353D5"/>
    <w:rsid w:val="00035C3A"/>
    <w:rsid w:val="00035DD7"/>
    <w:rsid w:val="00035ED7"/>
    <w:rsid w:val="00035F58"/>
    <w:rsid w:val="00036135"/>
    <w:rsid w:val="000361BC"/>
    <w:rsid w:val="0003737E"/>
    <w:rsid w:val="000374EE"/>
    <w:rsid w:val="00037AF0"/>
    <w:rsid w:val="00040162"/>
    <w:rsid w:val="00040306"/>
    <w:rsid w:val="00041933"/>
    <w:rsid w:val="00042A0A"/>
    <w:rsid w:val="00043493"/>
    <w:rsid w:val="00043B53"/>
    <w:rsid w:val="000445C8"/>
    <w:rsid w:val="00045276"/>
    <w:rsid w:val="00045336"/>
    <w:rsid w:val="0004603B"/>
    <w:rsid w:val="00046A55"/>
    <w:rsid w:val="00046B26"/>
    <w:rsid w:val="00046FD2"/>
    <w:rsid w:val="000474A3"/>
    <w:rsid w:val="000478D4"/>
    <w:rsid w:val="00050158"/>
    <w:rsid w:val="000507EA"/>
    <w:rsid w:val="00050DAE"/>
    <w:rsid w:val="00050EC6"/>
    <w:rsid w:val="000513DB"/>
    <w:rsid w:val="00051400"/>
    <w:rsid w:val="0005150F"/>
    <w:rsid w:val="00051E63"/>
    <w:rsid w:val="00051F20"/>
    <w:rsid w:val="00052188"/>
    <w:rsid w:val="000524AE"/>
    <w:rsid w:val="000539EB"/>
    <w:rsid w:val="00054172"/>
    <w:rsid w:val="00054CA4"/>
    <w:rsid w:val="00054D87"/>
    <w:rsid w:val="0005508E"/>
    <w:rsid w:val="00055631"/>
    <w:rsid w:val="00055694"/>
    <w:rsid w:val="000557E4"/>
    <w:rsid w:val="00056CA4"/>
    <w:rsid w:val="00056EF1"/>
    <w:rsid w:val="000571E0"/>
    <w:rsid w:val="00057EA8"/>
    <w:rsid w:val="00057FC9"/>
    <w:rsid w:val="0006000A"/>
    <w:rsid w:val="0006049E"/>
    <w:rsid w:val="00060C48"/>
    <w:rsid w:val="00060D8A"/>
    <w:rsid w:val="00061278"/>
    <w:rsid w:val="000615B2"/>
    <w:rsid w:val="0006169E"/>
    <w:rsid w:val="00061B84"/>
    <w:rsid w:val="00061F10"/>
    <w:rsid w:val="0006293B"/>
    <w:rsid w:val="00062970"/>
    <w:rsid w:val="0006314E"/>
    <w:rsid w:val="000643BC"/>
    <w:rsid w:val="000643FD"/>
    <w:rsid w:val="000649F5"/>
    <w:rsid w:val="00064F0A"/>
    <w:rsid w:val="00066E7B"/>
    <w:rsid w:val="000676E8"/>
    <w:rsid w:val="000679E8"/>
    <w:rsid w:val="00067C16"/>
    <w:rsid w:val="0007010A"/>
    <w:rsid w:val="00070255"/>
    <w:rsid w:val="000702F3"/>
    <w:rsid w:val="00070ADB"/>
    <w:rsid w:val="00070ED5"/>
    <w:rsid w:val="00070FA5"/>
    <w:rsid w:val="000714CA"/>
    <w:rsid w:val="0007153C"/>
    <w:rsid w:val="000718E7"/>
    <w:rsid w:val="00071F84"/>
    <w:rsid w:val="00072187"/>
    <w:rsid w:val="000722C8"/>
    <w:rsid w:val="00072CC0"/>
    <w:rsid w:val="000731AC"/>
    <w:rsid w:val="00073290"/>
    <w:rsid w:val="000732FB"/>
    <w:rsid w:val="0007378B"/>
    <w:rsid w:val="000747FA"/>
    <w:rsid w:val="000754FF"/>
    <w:rsid w:val="00075D1E"/>
    <w:rsid w:val="00076199"/>
    <w:rsid w:val="0007673A"/>
    <w:rsid w:val="0007689B"/>
    <w:rsid w:val="00077E1A"/>
    <w:rsid w:val="00077E6C"/>
    <w:rsid w:val="00080B5B"/>
    <w:rsid w:val="00080FB5"/>
    <w:rsid w:val="000813A1"/>
    <w:rsid w:val="0008167C"/>
    <w:rsid w:val="00081803"/>
    <w:rsid w:val="00081D9B"/>
    <w:rsid w:val="000825DE"/>
    <w:rsid w:val="0008280C"/>
    <w:rsid w:val="0008290F"/>
    <w:rsid w:val="00082C71"/>
    <w:rsid w:val="00082D3C"/>
    <w:rsid w:val="000832FA"/>
    <w:rsid w:val="00083679"/>
    <w:rsid w:val="00083A92"/>
    <w:rsid w:val="000842D2"/>
    <w:rsid w:val="00084A3B"/>
    <w:rsid w:val="00084AA2"/>
    <w:rsid w:val="00084C5D"/>
    <w:rsid w:val="000851B8"/>
    <w:rsid w:val="00085569"/>
    <w:rsid w:val="00085F37"/>
    <w:rsid w:val="000862CC"/>
    <w:rsid w:val="00086AFC"/>
    <w:rsid w:val="00087599"/>
    <w:rsid w:val="00090E9A"/>
    <w:rsid w:val="00090EF0"/>
    <w:rsid w:val="000914C2"/>
    <w:rsid w:val="00091683"/>
    <w:rsid w:val="00091A4B"/>
    <w:rsid w:val="00091D87"/>
    <w:rsid w:val="00091E5A"/>
    <w:rsid w:val="00092167"/>
    <w:rsid w:val="000921BB"/>
    <w:rsid w:val="00092693"/>
    <w:rsid w:val="00092B3B"/>
    <w:rsid w:val="00092ED8"/>
    <w:rsid w:val="000937FA"/>
    <w:rsid w:val="00094313"/>
    <w:rsid w:val="000950A2"/>
    <w:rsid w:val="000950EA"/>
    <w:rsid w:val="00096587"/>
    <w:rsid w:val="000968CB"/>
    <w:rsid w:val="00096B05"/>
    <w:rsid w:val="00096FD7"/>
    <w:rsid w:val="00097489"/>
    <w:rsid w:val="00097EE9"/>
    <w:rsid w:val="000A05EE"/>
    <w:rsid w:val="000A0A04"/>
    <w:rsid w:val="000A0FD0"/>
    <w:rsid w:val="000A1928"/>
    <w:rsid w:val="000A1FDE"/>
    <w:rsid w:val="000A20E0"/>
    <w:rsid w:val="000A223D"/>
    <w:rsid w:val="000A27D7"/>
    <w:rsid w:val="000A292B"/>
    <w:rsid w:val="000A2C2E"/>
    <w:rsid w:val="000A30B1"/>
    <w:rsid w:val="000A346B"/>
    <w:rsid w:val="000A3615"/>
    <w:rsid w:val="000A4319"/>
    <w:rsid w:val="000A49AD"/>
    <w:rsid w:val="000A4C21"/>
    <w:rsid w:val="000A5322"/>
    <w:rsid w:val="000A53E4"/>
    <w:rsid w:val="000A6397"/>
    <w:rsid w:val="000A6946"/>
    <w:rsid w:val="000A78DA"/>
    <w:rsid w:val="000B0147"/>
    <w:rsid w:val="000B0629"/>
    <w:rsid w:val="000B06F4"/>
    <w:rsid w:val="000B0717"/>
    <w:rsid w:val="000B0F47"/>
    <w:rsid w:val="000B1AFB"/>
    <w:rsid w:val="000B1B37"/>
    <w:rsid w:val="000B1D81"/>
    <w:rsid w:val="000B2481"/>
    <w:rsid w:val="000B2754"/>
    <w:rsid w:val="000B311C"/>
    <w:rsid w:val="000B3B91"/>
    <w:rsid w:val="000B4DE3"/>
    <w:rsid w:val="000B4F6C"/>
    <w:rsid w:val="000B5B21"/>
    <w:rsid w:val="000B5FBB"/>
    <w:rsid w:val="000B6897"/>
    <w:rsid w:val="000B6DC0"/>
    <w:rsid w:val="000B756A"/>
    <w:rsid w:val="000B773C"/>
    <w:rsid w:val="000B7745"/>
    <w:rsid w:val="000B77A9"/>
    <w:rsid w:val="000C064D"/>
    <w:rsid w:val="000C0686"/>
    <w:rsid w:val="000C18CF"/>
    <w:rsid w:val="000C2360"/>
    <w:rsid w:val="000C23BF"/>
    <w:rsid w:val="000C286B"/>
    <w:rsid w:val="000C2FDF"/>
    <w:rsid w:val="000C4026"/>
    <w:rsid w:val="000C4049"/>
    <w:rsid w:val="000C4B33"/>
    <w:rsid w:val="000C5797"/>
    <w:rsid w:val="000C5B93"/>
    <w:rsid w:val="000C6688"/>
    <w:rsid w:val="000C7040"/>
    <w:rsid w:val="000C7419"/>
    <w:rsid w:val="000C779F"/>
    <w:rsid w:val="000D094E"/>
    <w:rsid w:val="000D172E"/>
    <w:rsid w:val="000D1E06"/>
    <w:rsid w:val="000D2D0C"/>
    <w:rsid w:val="000D2F55"/>
    <w:rsid w:val="000D30DD"/>
    <w:rsid w:val="000D34DF"/>
    <w:rsid w:val="000D4636"/>
    <w:rsid w:val="000D4DB9"/>
    <w:rsid w:val="000D527A"/>
    <w:rsid w:val="000D58CE"/>
    <w:rsid w:val="000D61C8"/>
    <w:rsid w:val="000D6382"/>
    <w:rsid w:val="000D6A5C"/>
    <w:rsid w:val="000D6F9D"/>
    <w:rsid w:val="000D7206"/>
    <w:rsid w:val="000D7348"/>
    <w:rsid w:val="000D7E14"/>
    <w:rsid w:val="000E099E"/>
    <w:rsid w:val="000E1C4B"/>
    <w:rsid w:val="000E33B7"/>
    <w:rsid w:val="000E3478"/>
    <w:rsid w:val="000E63A7"/>
    <w:rsid w:val="000E6855"/>
    <w:rsid w:val="000E6C66"/>
    <w:rsid w:val="000E7694"/>
    <w:rsid w:val="000E7D39"/>
    <w:rsid w:val="000F04F2"/>
    <w:rsid w:val="000F0DA6"/>
    <w:rsid w:val="000F13E7"/>
    <w:rsid w:val="000F1D60"/>
    <w:rsid w:val="000F2D6E"/>
    <w:rsid w:val="000F4305"/>
    <w:rsid w:val="000F45BA"/>
    <w:rsid w:val="000F5194"/>
    <w:rsid w:val="000F5424"/>
    <w:rsid w:val="000F5B5B"/>
    <w:rsid w:val="000F609D"/>
    <w:rsid w:val="000F6249"/>
    <w:rsid w:val="000F6371"/>
    <w:rsid w:val="000F6A22"/>
    <w:rsid w:val="000F6D61"/>
    <w:rsid w:val="000F715F"/>
    <w:rsid w:val="000F725C"/>
    <w:rsid w:val="000F7921"/>
    <w:rsid w:val="000F79EE"/>
    <w:rsid w:val="000F7B1F"/>
    <w:rsid w:val="000F7EC0"/>
    <w:rsid w:val="00100069"/>
    <w:rsid w:val="0010011D"/>
    <w:rsid w:val="00100706"/>
    <w:rsid w:val="0010137F"/>
    <w:rsid w:val="001014CF"/>
    <w:rsid w:val="00101CD8"/>
    <w:rsid w:val="00101E4B"/>
    <w:rsid w:val="0010302A"/>
    <w:rsid w:val="00103694"/>
    <w:rsid w:val="0010379B"/>
    <w:rsid w:val="0010394F"/>
    <w:rsid w:val="00103D71"/>
    <w:rsid w:val="0010443B"/>
    <w:rsid w:val="00105F87"/>
    <w:rsid w:val="001071F3"/>
    <w:rsid w:val="001077AC"/>
    <w:rsid w:val="00110194"/>
    <w:rsid w:val="00110AC2"/>
    <w:rsid w:val="00110F86"/>
    <w:rsid w:val="00111755"/>
    <w:rsid w:val="00112950"/>
    <w:rsid w:val="00112D99"/>
    <w:rsid w:val="001146B3"/>
    <w:rsid w:val="00114ABC"/>
    <w:rsid w:val="00114F3B"/>
    <w:rsid w:val="0011520C"/>
    <w:rsid w:val="0011538F"/>
    <w:rsid w:val="00115B4A"/>
    <w:rsid w:val="00115DD2"/>
    <w:rsid w:val="0011766A"/>
    <w:rsid w:val="00117B72"/>
    <w:rsid w:val="00117C9D"/>
    <w:rsid w:val="00120771"/>
    <w:rsid w:val="001209C8"/>
    <w:rsid w:val="00121391"/>
    <w:rsid w:val="00121702"/>
    <w:rsid w:val="001218EC"/>
    <w:rsid w:val="00122CC0"/>
    <w:rsid w:val="00122D72"/>
    <w:rsid w:val="00122DCE"/>
    <w:rsid w:val="00123083"/>
    <w:rsid w:val="00123107"/>
    <w:rsid w:val="001232BB"/>
    <w:rsid w:val="001239E4"/>
    <w:rsid w:val="00124862"/>
    <w:rsid w:val="00124D5C"/>
    <w:rsid w:val="001254B5"/>
    <w:rsid w:val="00125629"/>
    <w:rsid w:val="00126389"/>
    <w:rsid w:val="00126639"/>
    <w:rsid w:val="001267BA"/>
    <w:rsid w:val="00127072"/>
    <w:rsid w:val="00127E6D"/>
    <w:rsid w:val="00127FFE"/>
    <w:rsid w:val="0013122A"/>
    <w:rsid w:val="00131D80"/>
    <w:rsid w:val="0013224C"/>
    <w:rsid w:val="001322DB"/>
    <w:rsid w:val="00133036"/>
    <w:rsid w:val="00134D87"/>
    <w:rsid w:val="0013557A"/>
    <w:rsid w:val="001359C7"/>
    <w:rsid w:val="00135CB1"/>
    <w:rsid w:val="00135D8B"/>
    <w:rsid w:val="0013616F"/>
    <w:rsid w:val="001365B6"/>
    <w:rsid w:val="00136F19"/>
    <w:rsid w:val="00137318"/>
    <w:rsid w:val="001377EF"/>
    <w:rsid w:val="00137BF1"/>
    <w:rsid w:val="0014056B"/>
    <w:rsid w:val="00140F34"/>
    <w:rsid w:val="00141DC9"/>
    <w:rsid w:val="001427F8"/>
    <w:rsid w:val="00142F76"/>
    <w:rsid w:val="001434EC"/>
    <w:rsid w:val="00143937"/>
    <w:rsid w:val="00143AE7"/>
    <w:rsid w:val="00144702"/>
    <w:rsid w:val="00144C7F"/>
    <w:rsid w:val="00144F9B"/>
    <w:rsid w:val="00146757"/>
    <w:rsid w:val="00146846"/>
    <w:rsid w:val="00147343"/>
    <w:rsid w:val="00147C08"/>
    <w:rsid w:val="001500FB"/>
    <w:rsid w:val="001506A7"/>
    <w:rsid w:val="00150A9E"/>
    <w:rsid w:val="001514E3"/>
    <w:rsid w:val="00151BFE"/>
    <w:rsid w:val="0015232D"/>
    <w:rsid w:val="0015245D"/>
    <w:rsid w:val="00152D6E"/>
    <w:rsid w:val="0015364E"/>
    <w:rsid w:val="00153F23"/>
    <w:rsid w:val="00154009"/>
    <w:rsid w:val="001543E6"/>
    <w:rsid w:val="001548D7"/>
    <w:rsid w:val="00154C94"/>
    <w:rsid w:val="001552DB"/>
    <w:rsid w:val="001556EC"/>
    <w:rsid w:val="001559B0"/>
    <w:rsid w:val="00156182"/>
    <w:rsid w:val="001567CE"/>
    <w:rsid w:val="00156E5F"/>
    <w:rsid w:val="00156F3B"/>
    <w:rsid w:val="0015797F"/>
    <w:rsid w:val="00160AB7"/>
    <w:rsid w:val="00161843"/>
    <w:rsid w:val="00161A5E"/>
    <w:rsid w:val="00162261"/>
    <w:rsid w:val="001622A7"/>
    <w:rsid w:val="00162B8A"/>
    <w:rsid w:val="00163552"/>
    <w:rsid w:val="00166D01"/>
    <w:rsid w:val="001676F2"/>
    <w:rsid w:val="0016787D"/>
    <w:rsid w:val="00167C07"/>
    <w:rsid w:val="001704DE"/>
    <w:rsid w:val="00171019"/>
    <w:rsid w:val="001713EA"/>
    <w:rsid w:val="001715D5"/>
    <w:rsid w:val="001718F2"/>
    <w:rsid w:val="00171D2C"/>
    <w:rsid w:val="00172511"/>
    <w:rsid w:val="00172E27"/>
    <w:rsid w:val="00173ABC"/>
    <w:rsid w:val="00173EC7"/>
    <w:rsid w:val="00174210"/>
    <w:rsid w:val="00174BE1"/>
    <w:rsid w:val="00175027"/>
    <w:rsid w:val="00175427"/>
    <w:rsid w:val="00175EDA"/>
    <w:rsid w:val="00176CBC"/>
    <w:rsid w:val="00176F48"/>
    <w:rsid w:val="00176FB7"/>
    <w:rsid w:val="001810F8"/>
    <w:rsid w:val="00181488"/>
    <w:rsid w:val="00181CAA"/>
    <w:rsid w:val="00181CDB"/>
    <w:rsid w:val="00181D6A"/>
    <w:rsid w:val="00182088"/>
    <w:rsid w:val="0018245F"/>
    <w:rsid w:val="00182DE4"/>
    <w:rsid w:val="001832F7"/>
    <w:rsid w:val="00183D68"/>
    <w:rsid w:val="00183E87"/>
    <w:rsid w:val="00183F0E"/>
    <w:rsid w:val="0018415D"/>
    <w:rsid w:val="00184EB1"/>
    <w:rsid w:val="00186FDF"/>
    <w:rsid w:val="00187A5B"/>
    <w:rsid w:val="0019015D"/>
    <w:rsid w:val="00190542"/>
    <w:rsid w:val="00190747"/>
    <w:rsid w:val="00190C01"/>
    <w:rsid w:val="00190D21"/>
    <w:rsid w:val="00191653"/>
    <w:rsid w:val="00191B47"/>
    <w:rsid w:val="00191F65"/>
    <w:rsid w:val="00192091"/>
    <w:rsid w:val="0019236F"/>
    <w:rsid w:val="00192D78"/>
    <w:rsid w:val="00193674"/>
    <w:rsid w:val="00193A31"/>
    <w:rsid w:val="00194961"/>
    <w:rsid w:val="00195473"/>
    <w:rsid w:val="00195BC5"/>
    <w:rsid w:val="00195E06"/>
    <w:rsid w:val="00195E31"/>
    <w:rsid w:val="00195E56"/>
    <w:rsid w:val="0019647D"/>
    <w:rsid w:val="001968A1"/>
    <w:rsid w:val="00196920"/>
    <w:rsid w:val="00196D2F"/>
    <w:rsid w:val="001A0488"/>
    <w:rsid w:val="001A05FE"/>
    <w:rsid w:val="001A17AE"/>
    <w:rsid w:val="001A24F1"/>
    <w:rsid w:val="001A2A6E"/>
    <w:rsid w:val="001A3134"/>
    <w:rsid w:val="001A36E7"/>
    <w:rsid w:val="001A3B0E"/>
    <w:rsid w:val="001A414D"/>
    <w:rsid w:val="001A49A3"/>
    <w:rsid w:val="001A4A72"/>
    <w:rsid w:val="001A4CEA"/>
    <w:rsid w:val="001A58CB"/>
    <w:rsid w:val="001A6ED9"/>
    <w:rsid w:val="001A6F9D"/>
    <w:rsid w:val="001B04F1"/>
    <w:rsid w:val="001B05E3"/>
    <w:rsid w:val="001B0949"/>
    <w:rsid w:val="001B0B98"/>
    <w:rsid w:val="001B0CCA"/>
    <w:rsid w:val="001B1571"/>
    <w:rsid w:val="001B18B9"/>
    <w:rsid w:val="001B1AF0"/>
    <w:rsid w:val="001B1B3F"/>
    <w:rsid w:val="001B1C36"/>
    <w:rsid w:val="001B31B6"/>
    <w:rsid w:val="001B353B"/>
    <w:rsid w:val="001B47BA"/>
    <w:rsid w:val="001B48D0"/>
    <w:rsid w:val="001B4BBF"/>
    <w:rsid w:val="001B593C"/>
    <w:rsid w:val="001B66CC"/>
    <w:rsid w:val="001B6F05"/>
    <w:rsid w:val="001B70B0"/>
    <w:rsid w:val="001B7E02"/>
    <w:rsid w:val="001C027F"/>
    <w:rsid w:val="001C0A3D"/>
    <w:rsid w:val="001C0AE7"/>
    <w:rsid w:val="001C1255"/>
    <w:rsid w:val="001C3696"/>
    <w:rsid w:val="001C3B1F"/>
    <w:rsid w:val="001C3CDB"/>
    <w:rsid w:val="001C3F49"/>
    <w:rsid w:val="001C4100"/>
    <w:rsid w:val="001C48D7"/>
    <w:rsid w:val="001C4B0B"/>
    <w:rsid w:val="001C4D45"/>
    <w:rsid w:val="001C4F78"/>
    <w:rsid w:val="001C4FFA"/>
    <w:rsid w:val="001C565E"/>
    <w:rsid w:val="001C5D5B"/>
    <w:rsid w:val="001C6149"/>
    <w:rsid w:val="001C6458"/>
    <w:rsid w:val="001C68D4"/>
    <w:rsid w:val="001C6DFB"/>
    <w:rsid w:val="001C7A80"/>
    <w:rsid w:val="001D0096"/>
    <w:rsid w:val="001D01AB"/>
    <w:rsid w:val="001D08AA"/>
    <w:rsid w:val="001D0ACB"/>
    <w:rsid w:val="001D19FE"/>
    <w:rsid w:val="001D3483"/>
    <w:rsid w:val="001D3A28"/>
    <w:rsid w:val="001D3FB8"/>
    <w:rsid w:val="001D4393"/>
    <w:rsid w:val="001D44B8"/>
    <w:rsid w:val="001D4B78"/>
    <w:rsid w:val="001D4D7B"/>
    <w:rsid w:val="001D4F35"/>
    <w:rsid w:val="001D5F99"/>
    <w:rsid w:val="001D6199"/>
    <w:rsid w:val="001D6930"/>
    <w:rsid w:val="001D6DB4"/>
    <w:rsid w:val="001D7134"/>
    <w:rsid w:val="001D7A88"/>
    <w:rsid w:val="001D7DCD"/>
    <w:rsid w:val="001D7E7F"/>
    <w:rsid w:val="001D7E88"/>
    <w:rsid w:val="001E0C94"/>
    <w:rsid w:val="001E1886"/>
    <w:rsid w:val="001E2185"/>
    <w:rsid w:val="001E3548"/>
    <w:rsid w:val="001E391C"/>
    <w:rsid w:val="001E4D28"/>
    <w:rsid w:val="001E50A0"/>
    <w:rsid w:val="001E557D"/>
    <w:rsid w:val="001E5B09"/>
    <w:rsid w:val="001E6694"/>
    <w:rsid w:val="001E6BA3"/>
    <w:rsid w:val="001E6E19"/>
    <w:rsid w:val="001E704F"/>
    <w:rsid w:val="001E742B"/>
    <w:rsid w:val="001E7C03"/>
    <w:rsid w:val="001F00FB"/>
    <w:rsid w:val="001F0571"/>
    <w:rsid w:val="001F0885"/>
    <w:rsid w:val="001F0B02"/>
    <w:rsid w:val="001F0B8B"/>
    <w:rsid w:val="001F1434"/>
    <w:rsid w:val="001F1577"/>
    <w:rsid w:val="001F1677"/>
    <w:rsid w:val="001F1A9E"/>
    <w:rsid w:val="001F2591"/>
    <w:rsid w:val="001F2A05"/>
    <w:rsid w:val="001F3CBC"/>
    <w:rsid w:val="001F440D"/>
    <w:rsid w:val="001F4E09"/>
    <w:rsid w:val="001F4EEE"/>
    <w:rsid w:val="001F5937"/>
    <w:rsid w:val="001F70E8"/>
    <w:rsid w:val="001F751B"/>
    <w:rsid w:val="001F7559"/>
    <w:rsid w:val="001F7731"/>
    <w:rsid w:val="00200174"/>
    <w:rsid w:val="0020031F"/>
    <w:rsid w:val="002007CA"/>
    <w:rsid w:val="0020083D"/>
    <w:rsid w:val="0020086A"/>
    <w:rsid w:val="00200C31"/>
    <w:rsid w:val="00200E21"/>
    <w:rsid w:val="00201090"/>
    <w:rsid w:val="002010E2"/>
    <w:rsid w:val="00202288"/>
    <w:rsid w:val="00202B8B"/>
    <w:rsid w:val="00202DA6"/>
    <w:rsid w:val="0020349A"/>
    <w:rsid w:val="00204731"/>
    <w:rsid w:val="00204884"/>
    <w:rsid w:val="00204F85"/>
    <w:rsid w:val="002054BD"/>
    <w:rsid w:val="00205FDC"/>
    <w:rsid w:val="00207734"/>
    <w:rsid w:val="00207A51"/>
    <w:rsid w:val="0021011B"/>
    <w:rsid w:val="00210172"/>
    <w:rsid w:val="00210438"/>
    <w:rsid w:val="002104C5"/>
    <w:rsid w:val="00210BAD"/>
    <w:rsid w:val="002119FE"/>
    <w:rsid w:val="002124DD"/>
    <w:rsid w:val="002124E6"/>
    <w:rsid w:val="0021330B"/>
    <w:rsid w:val="002138DD"/>
    <w:rsid w:val="0021427C"/>
    <w:rsid w:val="002147E2"/>
    <w:rsid w:val="00214AC3"/>
    <w:rsid w:val="00214BEA"/>
    <w:rsid w:val="00215280"/>
    <w:rsid w:val="002158C6"/>
    <w:rsid w:val="002159F2"/>
    <w:rsid w:val="00215E31"/>
    <w:rsid w:val="00216373"/>
    <w:rsid w:val="0021645B"/>
    <w:rsid w:val="002166BB"/>
    <w:rsid w:val="002167B0"/>
    <w:rsid w:val="0021686A"/>
    <w:rsid w:val="002208B9"/>
    <w:rsid w:val="00221981"/>
    <w:rsid w:val="0022230C"/>
    <w:rsid w:val="002225FE"/>
    <w:rsid w:val="00222943"/>
    <w:rsid w:val="00223167"/>
    <w:rsid w:val="00223B13"/>
    <w:rsid w:val="002240E0"/>
    <w:rsid w:val="00224C54"/>
    <w:rsid w:val="00225226"/>
    <w:rsid w:val="00225411"/>
    <w:rsid w:val="002265D3"/>
    <w:rsid w:val="00226C09"/>
    <w:rsid w:val="00226E16"/>
    <w:rsid w:val="00226F6D"/>
    <w:rsid w:val="00226FC4"/>
    <w:rsid w:val="00227394"/>
    <w:rsid w:val="00227429"/>
    <w:rsid w:val="002275AB"/>
    <w:rsid w:val="00230204"/>
    <w:rsid w:val="00230AB6"/>
    <w:rsid w:val="002317F8"/>
    <w:rsid w:val="00231AA1"/>
    <w:rsid w:val="00232184"/>
    <w:rsid w:val="0023238C"/>
    <w:rsid w:val="00232BD5"/>
    <w:rsid w:val="002331FC"/>
    <w:rsid w:val="00233BAC"/>
    <w:rsid w:val="00233C98"/>
    <w:rsid w:val="00233EDA"/>
    <w:rsid w:val="00234221"/>
    <w:rsid w:val="00234456"/>
    <w:rsid w:val="00234C25"/>
    <w:rsid w:val="00235CAE"/>
    <w:rsid w:val="0023604E"/>
    <w:rsid w:val="002368DD"/>
    <w:rsid w:val="00236BFE"/>
    <w:rsid w:val="00236EC8"/>
    <w:rsid w:val="002370D5"/>
    <w:rsid w:val="002370EA"/>
    <w:rsid w:val="0024074B"/>
    <w:rsid w:val="00240D3C"/>
    <w:rsid w:val="00240F65"/>
    <w:rsid w:val="002436BB"/>
    <w:rsid w:val="002437CA"/>
    <w:rsid w:val="00243E7F"/>
    <w:rsid w:val="00244605"/>
    <w:rsid w:val="00244A76"/>
    <w:rsid w:val="0024500A"/>
    <w:rsid w:val="00245B41"/>
    <w:rsid w:val="002466BA"/>
    <w:rsid w:val="002468C8"/>
    <w:rsid w:val="0024773A"/>
    <w:rsid w:val="00247ED5"/>
    <w:rsid w:val="002507B5"/>
    <w:rsid w:val="002510FB"/>
    <w:rsid w:val="0025195F"/>
    <w:rsid w:val="00251B6A"/>
    <w:rsid w:val="00251C0A"/>
    <w:rsid w:val="002521D9"/>
    <w:rsid w:val="00252E2A"/>
    <w:rsid w:val="00252FE9"/>
    <w:rsid w:val="00253082"/>
    <w:rsid w:val="00253495"/>
    <w:rsid w:val="00254565"/>
    <w:rsid w:val="00254AC0"/>
    <w:rsid w:val="00254AF5"/>
    <w:rsid w:val="0025525C"/>
    <w:rsid w:val="002556B9"/>
    <w:rsid w:val="002558A2"/>
    <w:rsid w:val="00256877"/>
    <w:rsid w:val="00256E17"/>
    <w:rsid w:val="00257344"/>
    <w:rsid w:val="00257A1A"/>
    <w:rsid w:val="00260CD4"/>
    <w:rsid w:val="00261598"/>
    <w:rsid w:val="0026181D"/>
    <w:rsid w:val="00263615"/>
    <w:rsid w:val="002653CB"/>
    <w:rsid w:val="00266563"/>
    <w:rsid w:val="00266618"/>
    <w:rsid w:val="00267554"/>
    <w:rsid w:val="00267797"/>
    <w:rsid w:val="00267831"/>
    <w:rsid w:val="0027050E"/>
    <w:rsid w:val="00270BFC"/>
    <w:rsid w:val="00270CA8"/>
    <w:rsid w:val="00270CE6"/>
    <w:rsid w:val="002717EB"/>
    <w:rsid w:val="00271E5A"/>
    <w:rsid w:val="00271E94"/>
    <w:rsid w:val="00271F55"/>
    <w:rsid w:val="002722FC"/>
    <w:rsid w:val="00273423"/>
    <w:rsid w:val="002738CA"/>
    <w:rsid w:val="00273A87"/>
    <w:rsid w:val="00273B3C"/>
    <w:rsid w:val="00273DCB"/>
    <w:rsid w:val="002748A2"/>
    <w:rsid w:val="00274F45"/>
    <w:rsid w:val="00276D0A"/>
    <w:rsid w:val="002778F6"/>
    <w:rsid w:val="00277FB8"/>
    <w:rsid w:val="00280067"/>
    <w:rsid w:val="00280675"/>
    <w:rsid w:val="00281535"/>
    <w:rsid w:val="002818AA"/>
    <w:rsid w:val="00281C7D"/>
    <w:rsid w:val="00282159"/>
    <w:rsid w:val="002829FB"/>
    <w:rsid w:val="002833BE"/>
    <w:rsid w:val="00283753"/>
    <w:rsid w:val="00284693"/>
    <w:rsid w:val="002849B3"/>
    <w:rsid w:val="002862D2"/>
    <w:rsid w:val="002867D5"/>
    <w:rsid w:val="00286A26"/>
    <w:rsid w:val="00286CC8"/>
    <w:rsid w:val="00286EC0"/>
    <w:rsid w:val="0028726B"/>
    <w:rsid w:val="002876AC"/>
    <w:rsid w:val="00287835"/>
    <w:rsid w:val="002879F3"/>
    <w:rsid w:val="002905DC"/>
    <w:rsid w:val="00291D09"/>
    <w:rsid w:val="00291F3D"/>
    <w:rsid w:val="00292272"/>
    <w:rsid w:val="00293931"/>
    <w:rsid w:val="00293D4F"/>
    <w:rsid w:val="002947EC"/>
    <w:rsid w:val="002960CF"/>
    <w:rsid w:val="002966B8"/>
    <w:rsid w:val="002972F3"/>
    <w:rsid w:val="002A0292"/>
    <w:rsid w:val="002A03CB"/>
    <w:rsid w:val="002A062A"/>
    <w:rsid w:val="002A09CE"/>
    <w:rsid w:val="002A0D12"/>
    <w:rsid w:val="002A0EAE"/>
    <w:rsid w:val="002A26D2"/>
    <w:rsid w:val="002A2B5D"/>
    <w:rsid w:val="002A30AB"/>
    <w:rsid w:val="002A42DF"/>
    <w:rsid w:val="002A49B9"/>
    <w:rsid w:val="002A49E4"/>
    <w:rsid w:val="002A4D94"/>
    <w:rsid w:val="002A4F1D"/>
    <w:rsid w:val="002A52B1"/>
    <w:rsid w:val="002A58B0"/>
    <w:rsid w:val="002A5E58"/>
    <w:rsid w:val="002A5E67"/>
    <w:rsid w:val="002A65D8"/>
    <w:rsid w:val="002A67CE"/>
    <w:rsid w:val="002A76A1"/>
    <w:rsid w:val="002A7D14"/>
    <w:rsid w:val="002B0063"/>
    <w:rsid w:val="002B0AE3"/>
    <w:rsid w:val="002B0B92"/>
    <w:rsid w:val="002B1963"/>
    <w:rsid w:val="002B1F99"/>
    <w:rsid w:val="002B2CB8"/>
    <w:rsid w:val="002B2E0C"/>
    <w:rsid w:val="002B3110"/>
    <w:rsid w:val="002B39DA"/>
    <w:rsid w:val="002B3ECA"/>
    <w:rsid w:val="002B3F0F"/>
    <w:rsid w:val="002B421E"/>
    <w:rsid w:val="002B44A1"/>
    <w:rsid w:val="002B4A50"/>
    <w:rsid w:val="002B4ACB"/>
    <w:rsid w:val="002B56BA"/>
    <w:rsid w:val="002B5718"/>
    <w:rsid w:val="002B5BB3"/>
    <w:rsid w:val="002B632E"/>
    <w:rsid w:val="002B634A"/>
    <w:rsid w:val="002B6768"/>
    <w:rsid w:val="002C08E6"/>
    <w:rsid w:val="002C1838"/>
    <w:rsid w:val="002C2041"/>
    <w:rsid w:val="002C25F1"/>
    <w:rsid w:val="002C279D"/>
    <w:rsid w:val="002C41B3"/>
    <w:rsid w:val="002C4E20"/>
    <w:rsid w:val="002C6519"/>
    <w:rsid w:val="002D0BFB"/>
    <w:rsid w:val="002D1CBE"/>
    <w:rsid w:val="002D1D4E"/>
    <w:rsid w:val="002D1E42"/>
    <w:rsid w:val="002D273F"/>
    <w:rsid w:val="002D2745"/>
    <w:rsid w:val="002D30CF"/>
    <w:rsid w:val="002D508E"/>
    <w:rsid w:val="002D5219"/>
    <w:rsid w:val="002D57AF"/>
    <w:rsid w:val="002D6345"/>
    <w:rsid w:val="002D68BB"/>
    <w:rsid w:val="002D7743"/>
    <w:rsid w:val="002E028F"/>
    <w:rsid w:val="002E191A"/>
    <w:rsid w:val="002E1FF9"/>
    <w:rsid w:val="002E2267"/>
    <w:rsid w:val="002E2314"/>
    <w:rsid w:val="002E264F"/>
    <w:rsid w:val="002E3189"/>
    <w:rsid w:val="002E3794"/>
    <w:rsid w:val="002E3C35"/>
    <w:rsid w:val="002E461A"/>
    <w:rsid w:val="002E5677"/>
    <w:rsid w:val="002E665E"/>
    <w:rsid w:val="002E6D71"/>
    <w:rsid w:val="002E709F"/>
    <w:rsid w:val="002E71C2"/>
    <w:rsid w:val="002E73EB"/>
    <w:rsid w:val="002E7884"/>
    <w:rsid w:val="002E7A49"/>
    <w:rsid w:val="002E7E93"/>
    <w:rsid w:val="002F034D"/>
    <w:rsid w:val="002F0B6E"/>
    <w:rsid w:val="002F0D69"/>
    <w:rsid w:val="002F1298"/>
    <w:rsid w:val="002F13AE"/>
    <w:rsid w:val="002F15C6"/>
    <w:rsid w:val="002F1970"/>
    <w:rsid w:val="002F1F7A"/>
    <w:rsid w:val="002F211D"/>
    <w:rsid w:val="002F2293"/>
    <w:rsid w:val="002F288D"/>
    <w:rsid w:val="002F296B"/>
    <w:rsid w:val="002F2B51"/>
    <w:rsid w:val="002F2D53"/>
    <w:rsid w:val="002F4529"/>
    <w:rsid w:val="002F45C3"/>
    <w:rsid w:val="002F49C7"/>
    <w:rsid w:val="002F4FE2"/>
    <w:rsid w:val="002F5EBA"/>
    <w:rsid w:val="002F7B14"/>
    <w:rsid w:val="00300042"/>
    <w:rsid w:val="00300516"/>
    <w:rsid w:val="00300E08"/>
    <w:rsid w:val="00301547"/>
    <w:rsid w:val="00301AC0"/>
    <w:rsid w:val="0030206B"/>
    <w:rsid w:val="003023DF"/>
    <w:rsid w:val="0030276B"/>
    <w:rsid w:val="00303CFD"/>
    <w:rsid w:val="00303D18"/>
    <w:rsid w:val="00303FD9"/>
    <w:rsid w:val="00304485"/>
    <w:rsid w:val="00304819"/>
    <w:rsid w:val="00306624"/>
    <w:rsid w:val="003070CB"/>
    <w:rsid w:val="003107D1"/>
    <w:rsid w:val="00310A3E"/>
    <w:rsid w:val="0031194C"/>
    <w:rsid w:val="00312554"/>
    <w:rsid w:val="0031257C"/>
    <w:rsid w:val="00312D74"/>
    <w:rsid w:val="00313469"/>
    <w:rsid w:val="0031397F"/>
    <w:rsid w:val="0031433E"/>
    <w:rsid w:val="00314D0F"/>
    <w:rsid w:val="00314FDF"/>
    <w:rsid w:val="00315917"/>
    <w:rsid w:val="00315A6E"/>
    <w:rsid w:val="00316213"/>
    <w:rsid w:val="003163D5"/>
    <w:rsid w:val="00316506"/>
    <w:rsid w:val="00316A34"/>
    <w:rsid w:val="00316FB6"/>
    <w:rsid w:val="0031773D"/>
    <w:rsid w:val="003202ED"/>
    <w:rsid w:val="00321940"/>
    <w:rsid w:val="00321D50"/>
    <w:rsid w:val="003222C4"/>
    <w:rsid w:val="00322CA7"/>
    <w:rsid w:val="0032497D"/>
    <w:rsid w:val="00324CA1"/>
    <w:rsid w:val="003252CF"/>
    <w:rsid w:val="003264D7"/>
    <w:rsid w:val="00326B6A"/>
    <w:rsid w:val="00326E88"/>
    <w:rsid w:val="00327743"/>
    <w:rsid w:val="003277FD"/>
    <w:rsid w:val="00327A94"/>
    <w:rsid w:val="003305C9"/>
    <w:rsid w:val="00330CF2"/>
    <w:rsid w:val="00331142"/>
    <w:rsid w:val="00331533"/>
    <w:rsid w:val="003315CA"/>
    <w:rsid w:val="0033160C"/>
    <w:rsid w:val="003317C4"/>
    <w:rsid w:val="00331D8A"/>
    <w:rsid w:val="00332209"/>
    <w:rsid w:val="00333056"/>
    <w:rsid w:val="00333998"/>
    <w:rsid w:val="00333A44"/>
    <w:rsid w:val="003348E8"/>
    <w:rsid w:val="00334956"/>
    <w:rsid w:val="00334A39"/>
    <w:rsid w:val="00335EDA"/>
    <w:rsid w:val="00335EE9"/>
    <w:rsid w:val="00336E0F"/>
    <w:rsid w:val="0033773F"/>
    <w:rsid w:val="00340AEC"/>
    <w:rsid w:val="00341B51"/>
    <w:rsid w:val="003425D3"/>
    <w:rsid w:val="003432F4"/>
    <w:rsid w:val="00344576"/>
    <w:rsid w:val="00344DBA"/>
    <w:rsid w:val="00345BD7"/>
    <w:rsid w:val="0034684D"/>
    <w:rsid w:val="00346DC4"/>
    <w:rsid w:val="00346EBA"/>
    <w:rsid w:val="00347487"/>
    <w:rsid w:val="003477AC"/>
    <w:rsid w:val="00347D5B"/>
    <w:rsid w:val="00350E13"/>
    <w:rsid w:val="003510F4"/>
    <w:rsid w:val="00351453"/>
    <w:rsid w:val="00351D3C"/>
    <w:rsid w:val="00352148"/>
    <w:rsid w:val="003525F9"/>
    <w:rsid w:val="0035300F"/>
    <w:rsid w:val="003532E1"/>
    <w:rsid w:val="003543D8"/>
    <w:rsid w:val="003544D2"/>
    <w:rsid w:val="0035453B"/>
    <w:rsid w:val="00354927"/>
    <w:rsid w:val="003549D1"/>
    <w:rsid w:val="00355FA9"/>
    <w:rsid w:val="0035665E"/>
    <w:rsid w:val="00356C27"/>
    <w:rsid w:val="00357662"/>
    <w:rsid w:val="00357DCC"/>
    <w:rsid w:val="00360276"/>
    <w:rsid w:val="00360F9F"/>
    <w:rsid w:val="003610B1"/>
    <w:rsid w:val="00361426"/>
    <w:rsid w:val="00361A30"/>
    <w:rsid w:val="00361ED5"/>
    <w:rsid w:val="0036208F"/>
    <w:rsid w:val="003623C6"/>
    <w:rsid w:val="00363151"/>
    <w:rsid w:val="003659D6"/>
    <w:rsid w:val="00365B72"/>
    <w:rsid w:val="00366864"/>
    <w:rsid w:val="00370528"/>
    <w:rsid w:val="00370FA7"/>
    <w:rsid w:val="00371727"/>
    <w:rsid w:val="0037329E"/>
    <w:rsid w:val="00373892"/>
    <w:rsid w:val="0037398A"/>
    <w:rsid w:val="003751AE"/>
    <w:rsid w:val="003764FD"/>
    <w:rsid w:val="00376886"/>
    <w:rsid w:val="00376A4D"/>
    <w:rsid w:val="00377299"/>
    <w:rsid w:val="00377449"/>
    <w:rsid w:val="00377B00"/>
    <w:rsid w:val="00380304"/>
    <w:rsid w:val="00380685"/>
    <w:rsid w:val="0038082D"/>
    <w:rsid w:val="00380ABF"/>
    <w:rsid w:val="00381398"/>
    <w:rsid w:val="003818A8"/>
    <w:rsid w:val="00381F7A"/>
    <w:rsid w:val="003825BC"/>
    <w:rsid w:val="00382700"/>
    <w:rsid w:val="00382F0D"/>
    <w:rsid w:val="003833BA"/>
    <w:rsid w:val="00383F7A"/>
    <w:rsid w:val="00384072"/>
    <w:rsid w:val="00384A6F"/>
    <w:rsid w:val="00384B32"/>
    <w:rsid w:val="00384DED"/>
    <w:rsid w:val="0038502E"/>
    <w:rsid w:val="00385046"/>
    <w:rsid w:val="003865D7"/>
    <w:rsid w:val="00386C27"/>
    <w:rsid w:val="00390498"/>
    <w:rsid w:val="003906FE"/>
    <w:rsid w:val="003911BA"/>
    <w:rsid w:val="00392192"/>
    <w:rsid w:val="0039240C"/>
    <w:rsid w:val="00392DBB"/>
    <w:rsid w:val="00392ED5"/>
    <w:rsid w:val="003930C5"/>
    <w:rsid w:val="00393459"/>
    <w:rsid w:val="003935AA"/>
    <w:rsid w:val="00393601"/>
    <w:rsid w:val="00393669"/>
    <w:rsid w:val="00394173"/>
    <w:rsid w:val="00394564"/>
    <w:rsid w:val="00394887"/>
    <w:rsid w:val="0039593D"/>
    <w:rsid w:val="00396426"/>
    <w:rsid w:val="00396EF0"/>
    <w:rsid w:val="00397284"/>
    <w:rsid w:val="00397571"/>
    <w:rsid w:val="00397A13"/>
    <w:rsid w:val="00397B6B"/>
    <w:rsid w:val="003A00A3"/>
    <w:rsid w:val="003A00D5"/>
    <w:rsid w:val="003A03D3"/>
    <w:rsid w:val="003A1559"/>
    <w:rsid w:val="003A22B5"/>
    <w:rsid w:val="003A270A"/>
    <w:rsid w:val="003A291E"/>
    <w:rsid w:val="003A2EBC"/>
    <w:rsid w:val="003A2EC9"/>
    <w:rsid w:val="003A3069"/>
    <w:rsid w:val="003A3B95"/>
    <w:rsid w:val="003A3C8B"/>
    <w:rsid w:val="003A577D"/>
    <w:rsid w:val="003A5C68"/>
    <w:rsid w:val="003A5E5A"/>
    <w:rsid w:val="003A5E5D"/>
    <w:rsid w:val="003A606F"/>
    <w:rsid w:val="003B027E"/>
    <w:rsid w:val="003B04C0"/>
    <w:rsid w:val="003B1084"/>
    <w:rsid w:val="003B1725"/>
    <w:rsid w:val="003B2FED"/>
    <w:rsid w:val="003B3538"/>
    <w:rsid w:val="003B3551"/>
    <w:rsid w:val="003B3936"/>
    <w:rsid w:val="003B3ADC"/>
    <w:rsid w:val="003B5E16"/>
    <w:rsid w:val="003C05F8"/>
    <w:rsid w:val="003C0B31"/>
    <w:rsid w:val="003C16C1"/>
    <w:rsid w:val="003C1A61"/>
    <w:rsid w:val="003C1A6E"/>
    <w:rsid w:val="003C2506"/>
    <w:rsid w:val="003C2C06"/>
    <w:rsid w:val="003C2C27"/>
    <w:rsid w:val="003C3CE0"/>
    <w:rsid w:val="003C3E8C"/>
    <w:rsid w:val="003C44E6"/>
    <w:rsid w:val="003C47D5"/>
    <w:rsid w:val="003C498D"/>
    <w:rsid w:val="003C5378"/>
    <w:rsid w:val="003C57DD"/>
    <w:rsid w:val="003C5A4E"/>
    <w:rsid w:val="003C5D64"/>
    <w:rsid w:val="003C606C"/>
    <w:rsid w:val="003C6696"/>
    <w:rsid w:val="003C681C"/>
    <w:rsid w:val="003C713F"/>
    <w:rsid w:val="003C7CDB"/>
    <w:rsid w:val="003C7E6B"/>
    <w:rsid w:val="003D0206"/>
    <w:rsid w:val="003D0238"/>
    <w:rsid w:val="003D02C6"/>
    <w:rsid w:val="003D15F9"/>
    <w:rsid w:val="003D1D92"/>
    <w:rsid w:val="003D1DED"/>
    <w:rsid w:val="003D25C1"/>
    <w:rsid w:val="003D278F"/>
    <w:rsid w:val="003D32D0"/>
    <w:rsid w:val="003D3A28"/>
    <w:rsid w:val="003D41FE"/>
    <w:rsid w:val="003D4BD0"/>
    <w:rsid w:val="003D66F6"/>
    <w:rsid w:val="003D6987"/>
    <w:rsid w:val="003D7171"/>
    <w:rsid w:val="003D75BA"/>
    <w:rsid w:val="003D789F"/>
    <w:rsid w:val="003D7C97"/>
    <w:rsid w:val="003E3E58"/>
    <w:rsid w:val="003E3E69"/>
    <w:rsid w:val="003E3F10"/>
    <w:rsid w:val="003E3FEE"/>
    <w:rsid w:val="003E5A0D"/>
    <w:rsid w:val="003E5C6D"/>
    <w:rsid w:val="003E695D"/>
    <w:rsid w:val="003E71A5"/>
    <w:rsid w:val="003E727B"/>
    <w:rsid w:val="003E79C0"/>
    <w:rsid w:val="003F035C"/>
    <w:rsid w:val="003F0E30"/>
    <w:rsid w:val="003F18AA"/>
    <w:rsid w:val="003F1D8A"/>
    <w:rsid w:val="003F241A"/>
    <w:rsid w:val="003F26F8"/>
    <w:rsid w:val="003F2D0E"/>
    <w:rsid w:val="003F2E3B"/>
    <w:rsid w:val="003F3333"/>
    <w:rsid w:val="003F455F"/>
    <w:rsid w:val="003F46D5"/>
    <w:rsid w:val="003F4A7A"/>
    <w:rsid w:val="003F4EF1"/>
    <w:rsid w:val="003F5C28"/>
    <w:rsid w:val="003F5F2E"/>
    <w:rsid w:val="003F78A0"/>
    <w:rsid w:val="003F7B52"/>
    <w:rsid w:val="00400305"/>
    <w:rsid w:val="00400444"/>
    <w:rsid w:val="0040134A"/>
    <w:rsid w:val="00401A79"/>
    <w:rsid w:val="00402D63"/>
    <w:rsid w:val="00404116"/>
    <w:rsid w:val="004058AD"/>
    <w:rsid w:val="00405A06"/>
    <w:rsid w:val="004066DE"/>
    <w:rsid w:val="00406EE7"/>
    <w:rsid w:val="00407CC7"/>
    <w:rsid w:val="004103E4"/>
    <w:rsid w:val="0041135E"/>
    <w:rsid w:val="004114EE"/>
    <w:rsid w:val="00411C44"/>
    <w:rsid w:val="00412357"/>
    <w:rsid w:val="00412B53"/>
    <w:rsid w:val="00413711"/>
    <w:rsid w:val="004143A3"/>
    <w:rsid w:val="004145A8"/>
    <w:rsid w:val="004146E3"/>
    <w:rsid w:val="00414C8B"/>
    <w:rsid w:val="00414E48"/>
    <w:rsid w:val="0041535F"/>
    <w:rsid w:val="004153F1"/>
    <w:rsid w:val="00415578"/>
    <w:rsid w:val="00415AF7"/>
    <w:rsid w:val="0041684F"/>
    <w:rsid w:val="00417E64"/>
    <w:rsid w:val="00420A85"/>
    <w:rsid w:val="00422F91"/>
    <w:rsid w:val="004237C6"/>
    <w:rsid w:val="00423852"/>
    <w:rsid w:val="00423A00"/>
    <w:rsid w:val="004248EC"/>
    <w:rsid w:val="00424A53"/>
    <w:rsid w:val="00425021"/>
    <w:rsid w:val="00425A54"/>
    <w:rsid w:val="004272DB"/>
    <w:rsid w:val="00430279"/>
    <w:rsid w:val="0043048A"/>
    <w:rsid w:val="004309E1"/>
    <w:rsid w:val="004313E3"/>
    <w:rsid w:val="0043165B"/>
    <w:rsid w:val="00431E9C"/>
    <w:rsid w:val="004324EC"/>
    <w:rsid w:val="00433E30"/>
    <w:rsid w:val="00433E7E"/>
    <w:rsid w:val="00434026"/>
    <w:rsid w:val="00435EF5"/>
    <w:rsid w:val="004366C1"/>
    <w:rsid w:val="00437023"/>
    <w:rsid w:val="00437794"/>
    <w:rsid w:val="00437D78"/>
    <w:rsid w:val="0044099A"/>
    <w:rsid w:val="00441B08"/>
    <w:rsid w:val="00441B85"/>
    <w:rsid w:val="00441BEA"/>
    <w:rsid w:val="00442372"/>
    <w:rsid w:val="00442413"/>
    <w:rsid w:val="004427ED"/>
    <w:rsid w:val="00442AF1"/>
    <w:rsid w:val="00442CCA"/>
    <w:rsid w:val="00442D30"/>
    <w:rsid w:val="004436DF"/>
    <w:rsid w:val="00444127"/>
    <w:rsid w:val="00444B6E"/>
    <w:rsid w:val="00445FEC"/>
    <w:rsid w:val="004470DF"/>
    <w:rsid w:val="00447420"/>
    <w:rsid w:val="004478E6"/>
    <w:rsid w:val="00447C7A"/>
    <w:rsid w:val="00447E9F"/>
    <w:rsid w:val="00450CAA"/>
    <w:rsid w:val="00450FC7"/>
    <w:rsid w:val="00451BAE"/>
    <w:rsid w:val="00451CA9"/>
    <w:rsid w:val="00452021"/>
    <w:rsid w:val="00453ACA"/>
    <w:rsid w:val="004540E8"/>
    <w:rsid w:val="004551BA"/>
    <w:rsid w:val="00455E3C"/>
    <w:rsid w:val="00455F4E"/>
    <w:rsid w:val="0045603A"/>
    <w:rsid w:val="00456461"/>
    <w:rsid w:val="00456F97"/>
    <w:rsid w:val="0045725B"/>
    <w:rsid w:val="00457951"/>
    <w:rsid w:val="004609C8"/>
    <w:rsid w:val="0046225F"/>
    <w:rsid w:val="004639F6"/>
    <w:rsid w:val="00463B2C"/>
    <w:rsid w:val="00464243"/>
    <w:rsid w:val="00464EA6"/>
    <w:rsid w:val="00465737"/>
    <w:rsid w:val="00465A03"/>
    <w:rsid w:val="00465CF3"/>
    <w:rsid w:val="00465F53"/>
    <w:rsid w:val="004665E5"/>
    <w:rsid w:val="004678D9"/>
    <w:rsid w:val="0047000F"/>
    <w:rsid w:val="004704A1"/>
    <w:rsid w:val="004708D8"/>
    <w:rsid w:val="00470BD3"/>
    <w:rsid w:val="00470E03"/>
    <w:rsid w:val="00471684"/>
    <w:rsid w:val="00472675"/>
    <w:rsid w:val="004731E0"/>
    <w:rsid w:val="00473A93"/>
    <w:rsid w:val="00474447"/>
    <w:rsid w:val="00474F36"/>
    <w:rsid w:val="00475703"/>
    <w:rsid w:val="00475CA3"/>
    <w:rsid w:val="0047612A"/>
    <w:rsid w:val="0047655B"/>
    <w:rsid w:val="00476867"/>
    <w:rsid w:val="00476CF3"/>
    <w:rsid w:val="0047736C"/>
    <w:rsid w:val="004774CE"/>
    <w:rsid w:val="0047755F"/>
    <w:rsid w:val="00477CD3"/>
    <w:rsid w:val="00480443"/>
    <w:rsid w:val="00480A73"/>
    <w:rsid w:val="00480C7B"/>
    <w:rsid w:val="00482030"/>
    <w:rsid w:val="004821F7"/>
    <w:rsid w:val="004827F7"/>
    <w:rsid w:val="00482974"/>
    <w:rsid w:val="00482AD6"/>
    <w:rsid w:val="004846A7"/>
    <w:rsid w:val="00484802"/>
    <w:rsid w:val="004848A3"/>
    <w:rsid w:val="00484A43"/>
    <w:rsid w:val="00484AB8"/>
    <w:rsid w:val="004851B3"/>
    <w:rsid w:val="00485966"/>
    <w:rsid w:val="00486242"/>
    <w:rsid w:val="004868A0"/>
    <w:rsid w:val="0048697B"/>
    <w:rsid w:val="00486EB6"/>
    <w:rsid w:val="00487261"/>
    <w:rsid w:val="004874F3"/>
    <w:rsid w:val="00487BD6"/>
    <w:rsid w:val="00487BF4"/>
    <w:rsid w:val="00490438"/>
    <w:rsid w:val="004906C8"/>
    <w:rsid w:val="00490C9F"/>
    <w:rsid w:val="0049129B"/>
    <w:rsid w:val="004915D6"/>
    <w:rsid w:val="004918A3"/>
    <w:rsid w:val="00491E73"/>
    <w:rsid w:val="00492651"/>
    <w:rsid w:val="00492A30"/>
    <w:rsid w:val="00492BED"/>
    <w:rsid w:val="00492E98"/>
    <w:rsid w:val="00492EB9"/>
    <w:rsid w:val="00493261"/>
    <w:rsid w:val="00493997"/>
    <w:rsid w:val="004943B0"/>
    <w:rsid w:val="00495502"/>
    <w:rsid w:val="00495929"/>
    <w:rsid w:val="0049687E"/>
    <w:rsid w:val="00496AAC"/>
    <w:rsid w:val="00496B81"/>
    <w:rsid w:val="00497265"/>
    <w:rsid w:val="004A0E85"/>
    <w:rsid w:val="004A1291"/>
    <w:rsid w:val="004A1620"/>
    <w:rsid w:val="004A17AB"/>
    <w:rsid w:val="004A18B0"/>
    <w:rsid w:val="004A1CAF"/>
    <w:rsid w:val="004A1E57"/>
    <w:rsid w:val="004A22C3"/>
    <w:rsid w:val="004A2427"/>
    <w:rsid w:val="004A26CE"/>
    <w:rsid w:val="004A2759"/>
    <w:rsid w:val="004A30D2"/>
    <w:rsid w:val="004A316C"/>
    <w:rsid w:val="004A3190"/>
    <w:rsid w:val="004A35D0"/>
    <w:rsid w:val="004A47C4"/>
    <w:rsid w:val="004A4E2C"/>
    <w:rsid w:val="004A4E98"/>
    <w:rsid w:val="004A62C4"/>
    <w:rsid w:val="004A65E7"/>
    <w:rsid w:val="004A6CC8"/>
    <w:rsid w:val="004A6EC2"/>
    <w:rsid w:val="004B0564"/>
    <w:rsid w:val="004B0895"/>
    <w:rsid w:val="004B0A82"/>
    <w:rsid w:val="004B0E88"/>
    <w:rsid w:val="004B0FC5"/>
    <w:rsid w:val="004B16DF"/>
    <w:rsid w:val="004B18D1"/>
    <w:rsid w:val="004B2163"/>
    <w:rsid w:val="004B22DE"/>
    <w:rsid w:val="004B2C40"/>
    <w:rsid w:val="004B3A76"/>
    <w:rsid w:val="004B542F"/>
    <w:rsid w:val="004B5571"/>
    <w:rsid w:val="004B5A42"/>
    <w:rsid w:val="004B7D6C"/>
    <w:rsid w:val="004B7F06"/>
    <w:rsid w:val="004B7FC6"/>
    <w:rsid w:val="004C156E"/>
    <w:rsid w:val="004C1997"/>
    <w:rsid w:val="004C1C70"/>
    <w:rsid w:val="004C1DC9"/>
    <w:rsid w:val="004C2B12"/>
    <w:rsid w:val="004C430D"/>
    <w:rsid w:val="004C51D3"/>
    <w:rsid w:val="004C61AE"/>
    <w:rsid w:val="004C6D63"/>
    <w:rsid w:val="004C7A4A"/>
    <w:rsid w:val="004D1300"/>
    <w:rsid w:val="004D15EB"/>
    <w:rsid w:val="004D1952"/>
    <w:rsid w:val="004D25E9"/>
    <w:rsid w:val="004D2D4E"/>
    <w:rsid w:val="004D2E00"/>
    <w:rsid w:val="004D569D"/>
    <w:rsid w:val="004D5AC6"/>
    <w:rsid w:val="004D5C50"/>
    <w:rsid w:val="004D6117"/>
    <w:rsid w:val="004D66BD"/>
    <w:rsid w:val="004D6A3E"/>
    <w:rsid w:val="004D6E1F"/>
    <w:rsid w:val="004D752B"/>
    <w:rsid w:val="004D79D5"/>
    <w:rsid w:val="004D7A6C"/>
    <w:rsid w:val="004E01CD"/>
    <w:rsid w:val="004E0723"/>
    <w:rsid w:val="004E072E"/>
    <w:rsid w:val="004E0E34"/>
    <w:rsid w:val="004E1B2A"/>
    <w:rsid w:val="004E1DE2"/>
    <w:rsid w:val="004E258B"/>
    <w:rsid w:val="004E278B"/>
    <w:rsid w:val="004E3E1B"/>
    <w:rsid w:val="004E48FE"/>
    <w:rsid w:val="004E5243"/>
    <w:rsid w:val="004E5619"/>
    <w:rsid w:val="004E5E6C"/>
    <w:rsid w:val="004E62A9"/>
    <w:rsid w:val="004E6709"/>
    <w:rsid w:val="004E73D3"/>
    <w:rsid w:val="004E799B"/>
    <w:rsid w:val="004E7E30"/>
    <w:rsid w:val="004F04C8"/>
    <w:rsid w:val="004F058A"/>
    <w:rsid w:val="004F0EA4"/>
    <w:rsid w:val="004F1580"/>
    <w:rsid w:val="004F1F6C"/>
    <w:rsid w:val="004F2218"/>
    <w:rsid w:val="004F2AB9"/>
    <w:rsid w:val="004F2C3F"/>
    <w:rsid w:val="004F2E8D"/>
    <w:rsid w:val="004F37DE"/>
    <w:rsid w:val="004F39D3"/>
    <w:rsid w:val="004F4198"/>
    <w:rsid w:val="004F4421"/>
    <w:rsid w:val="004F4BEC"/>
    <w:rsid w:val="004F56A6"/>
    <w:rsid w:val="004F5863"/>
    <w:rsid w:val="004F611D"/>
    <w:rsid w:val="004F65C4"/>
    <w:rsid w:val="004F682C"/>
    <w:rsid w:val="004F68D6"/>
    <w:rsid w:val="004F6AF9"/>
    <w:rsid w:val="004F6C7F"/>
    <w:rsid w:val="005006F3"/>
    <w:rsid w:val="005012AB"/>
    <w:rsid w:val="005018A2"/>
    <w:rsid w:val="00501A9B"/>
    <w:rsid w:val="00501C2A"/>
    <w:rsid w:val="00502DCA"/>
    <w:rsid w:val="0050306A"/>
    <w:rsid w:val="005032BE"/>
    <w:rsid w:val="00503B3B"/>
    <w:rsid w:val="0050442E"/>
    <w:rsid w:val="00506538"/>
    <w:rsid w:val="005074B6"/>
    <w:rsid w:val="00507983"/>
    <w:rsid w:val="005104EC"/>
    <w:rsid w:val="005113B7"/>
    <w:rsid w:val="00512007"/>
    <w:rsid w:val="00512692"/>
    <w:rsid w:val="00512C45"/>
    <w:rsid w:val="00513170"/>
    <w:rsid w:val="005137A4"/>
    <w:rsid w:val="00513B0B"/>
    <w:rsid w:val="00513DB5"/>
    <w:rsid w:val="00514674"/>
    <w:rsid w:val="00514858"/>
    <w:rsid w:val="00515189"/>
    <w:rsid w:val="005155A7"/>
    <w:rsid w:val="0051567E"/>
    <w:rsid w:val="005158E0"/>
    <w:rsid w:val="00516368"/>
    <w:rsid w:val="00516779"/>
    <w:rsid w:val="00516943"/>
    <w:rsid w:val="0051743E"/>
    <w:rsid w:val="00517F75"/>
    <w:rsid w:val="005209E2"/>
    <w:rsid w:val="00521F58"/>
    <w:rsid w:val="0052225F"/>
    <w:rsid w:val="005223BE"/>
    <w:rsid w:val="00522928"/>
    <w:rsid w:val="00522E28"/>
    <w:rsid w:val="00524F25"/>
    <w:rsid w:val="00525205"/>
    <w:rsid w:val="00525233"/>
    <w:rsid w:val="00525276"/>
    <w:rsid w:val="00525B5B"/>
    <w:rsid w:val="00525D51"/>
    <w:rsid w:val="0052717F"/>
    <w:rsid w:val="00530A90"/>
    <w:rsid w:val="0053100B"/>
    <w:rsid w:val="005319B7"/>
    <w:rsid w:val="00531FBF"/>
    <w:rsid w:val="00531FCE"/>
    <w:rsid w:val="0053323E"/>
    <w:rsid w:val="005334A2"/>
    <w:rsid w:val="00533E30"/>
    <w:rsid w:val="00534014"/>
    <w:rsid w:val="005342B7"/>
    <w:rsid w:val="005345E9"/>
    <w:rsid w:val="005349F6"/>
    <w:rsid w:val="00535964"/>
    <w:rsid w:val="00535A47"/>
    <w:rsid w:val="00535B68"/>
    <w:rsid w:val="00535B83"/>
    <w:rsid w:val="0053653C"/>
    <w:rsid w:val="0053737D"/>
    <w:rsid w:val="0053766D"/>
    <w:rsid w:val="00537B47"/>
    <w:rsid w:val="0054057E"/>
    <w:rsid w:val="005410F8"/>
    <w:rsid w:val="00541787"/>
    <w:rsid w:val="00541B56"/>
    <w:rsid w:val="00541B69"/>
    <w:rsid w:val="00541C80"/>
    <w:rsid w:val="00541FAA"/>
    <w:rsid w:val="005423F1"/>
    <w:rsid w:val="00542E7B"/>
    <w:rsid w:val="005438FE"/>
    <w:rsid w:val="00543987"/>
    <w:rsid w:val="00543FEA"/>
    <w:rsid w:val="00544D6D"/>
    <w:rsid w:val="0054564F"/>
    <w:rsid w:val="00545D58"/>
    <w:rsid w:val="005465A4"/>
    <w:rsid w:val="00546693"/>
    <w:rsid w:val="00546A22"/>
    <w:rsid w:val="00546B3B"/>
    <w:rsid w:val="00547010"/>
    <w:rsid w:val="00550930"/>
    <w:rsid w:val="005519E7"/>
    <w:rsid w:val="00551DBC"/>
    <w:rsid w:val="00552371"/>
    <w:rsid w:val="005527B2"/>
    <w:rsid w:val="00553C15"/>
    <w:rsid w:val="005550C9"/>
    <w:rsid w:val="005551F0"/>
    <w:rsid w:val="005557D0"/>
    <w:rsid w:val="00556963"/>
    <w:rsid w:val="00556B56"/>
    <w:rsid w:val="00557309"/>
    <w:rsid w:val="00557376"/>
    <w:rsid w:val="005607D9"/>
    <w:rsid w:val="00562487"/>
    <w:rsid w:val="00562826"/>
    <w:rsid w:val="00562C00"/>
    <w:rsid w:val="0056395B"/>
    <w:rsid w:val="005642D9"/>
    <w:rsid w:val="00564400"/>
    <w:rsid w:val="00564C1E"/>
    <w:rsid w:val="00565520"/>
    <w:rsid w:val="005658F3"/>
    <w:rsid w:val="005659CA"/>
    <w:rsid w:val="00565F3C"/>
    <w:rsid w:val="005663C1"/>
    <w:rsid w:val="005676F6"/>
    <w:rsid w:val="0057046D"/>
    <w:rsid w:val="005709AC"/>
    <w:rsid w:val="00571614"/>
    <w:rsid w:val="0057164F"/>
    <w:rsid w:val="00571715"/>
    <w:rsid w:val="00572136"/>
    <w:rsid w:val="00572B53"/>
    <w:rsid w:val="00572CCD"/>
    <w:rsid w:val="00573A34"/>
    <w:rsid w:val="00573C82"/>
    <w:rsid w:val="00573D9C"/>
    <w:rsid w:val="00574392"/>
    <w:rsid w:val="0057537D"/>
    <w:rsid w:val="005759F0"/>
    <w:rsid w:val="005764D2"/>
    <w:rsid w:val="00576A68"/>
    <w:rsid w:val="00576BEB"/>
    <w:rsid w:val="00576FB4"/>
    <w:rsid w:val="00581E73"/>
    <w:rsid w:val="0058238E"/>
    <w:rsid w:val="0058240A"/>
    <w:rsid w:val="005827D0"/>
    <w:rsid w:val="00582BAF"/>
    <w:rsid w:val="005837C8"/>
    <w:rsid w:val="0058380C"/>
    <w:rsid w:val="0058442B"/>
    <w:rsid w:val="005847C8"/>
    <w:rsid w:val="00585810"/>
    <w:rsid w:val="00585873"/>
    <w:rsid w:val="00585D94"/>
    <w:rsid w:val="005866A6"/>
    <w:rsid w:val="00586FB0"/>
    <w:rsid w:val="00587C51"/>
    <w:rsid w:val="00587E79"/>
    <w:rsid w:val="00590B72"/>
    <w:rsid w:val="005928E8"/>
    <w:rsid w:val="00592C1D"/>
    <w:rsid w:val="00592F5B"/>
    <w:rsid w:val="00593164"/>
    <w:rsid w:val="005938C6"/>
    <w:rsid w:val="00593F25"/>
    <w:rsid w:val="00594235"/>
    <w:rsid w:val="0059443F"/>
    <w:rsid w:val="0059480A"/>
    <w:rsid w:val="005954DB"/>
    <w:rsid w:val="00595755"/>
    <w:rsid w:val="005962C4"/>
    <w:rsid w:val="0059662F"/>
    <w:rsid w:val="00596C57"/>
    <w:rsid w:val="00597FA1"/>
    <w:rsid w:val="005A0446"/>
    <w:rsid w:val="005A12F8"/>
    <w:rsid w:val="005A1618"/>
    <w:rsid w:val="005A198D"/>
    <w:rsid w:val="005A2432"/>
    <w:rsid w:val="005A248D"/>
    <w:rsid w:val="005A2AFC"/>
    <w:rsid w:val="005A3CAB"/>
    <w:rsid w:val="005A4073"/>
    <w:rsid w:val="005A467E"/>
    <w:rsid w:val="005A4FAD"/>
    <w:rsid w:val="005A544E"/>
    <w:rsid w:val="005A59AF"/>
    <w:rsid w:val="005A616F"/>
    <w:rsid w:val="005A6246"/>
    <w:rsid w:val="005A6B6A"/>
    <w:rsid w:val="005A7203"/>
    <w:rsid w:val="005A724E"/>
    <w:rsid w:val="005A72FE"/>
    <w:rsid w:val="005A7B0D"/>
    <w:rsid w:val="005A7C07"/>
    <w:rsid w:val="005B000B"/>
    <w:rsid w:val="005B0AC1"/>
    <w:rsid w:val="005B1059"/>
    <w:rsid w:val="005B1588"/>
    <w:rsid w:val="005B1E55"/>
    <w:rsid w:val="005B21A2"/>
    <w:rsid w:val="005B25BA"/>
    <w:rsid w:val="005B27F0"/>
    <w:rsid w:val="005B2986"/>
    <w:rsid w:val="005B2A3A"/>
    <w:rsid w:val="005B3094"/>
    <w:rsid w:val="005B3A52"/>
    <w:rsid w:val="005B4667"/>
    <w:rsid w:val="005B623B"/>
    <w:rsid w:val="005B7E10"/>
    <w:rsid w:val="005C027C"/>
    <w:rsid w:val="005C063B"/>
    <w:rsid w:val="005C0850"/>
    <w:rsid w:val="005C0EB3"/>
    <w:rsid w:val="005C0F74"/>
    <w:rsid w:val="005C1270"/>
    <w:rsid w:val="005C14F7"/>
    <w:rsid w:val="005C1647"/>
    <w:rsid w:val="005C2774"/>
    <w:rsid w:val="005C33FE"/>
    <w:rsid w:val="005C37BB"/>
    <w:rsid w:val="005C3826"/>
    <w:rsid w:val="005C39D8"/>
    <w:rsid w:val="005C3BB5"/>
    <w:rsid w:val="005C3EEA"/>
    <w:rsid w:val="005C5090"/>
    <w:rsid w:val="005C561B"/>
    <w:rsid w:val="005C56D2"/>
    <w:rsid w:val="005C5866"/>
    <w:rsid w:val="005C6273"/>
    <w:rsid w:val="005C65EE"/>
    <w:rsid w:val="005C67B7"/>
    <w:rsid w:val="005C6A43"/>
    <w:rsid w:val="005C6E7A"/>
    <w:rsid w:val="005D038C"/>
    <w:rsid w:val="005D0580"/>
    <w:rsid w:val="005D101A"/>
    <w:rsid w:val="005D1637"/>
    <w:rsid w:val="005D1C4B"/>
    <w:rsid w:val="005D22C5"/>
    <w:rsid w:val="005D2805"/>
    <w:rsid w:val="005D2823"/>
    <w:rsid w:val="005D2BC6"/>
    <w:rsid w:val="005D3720"/>
    <w:rsid w:val="005D4FE7"/>
    <w:rsid w:val="005D71C8"/>
    <w:rsid w:val="005D74B1"/>
    <w:rsid w:val="005D7E37"/>
    <w:rsid w:val="005E08B4"/>
    <w:rsid w:val="005E1997"/>
    <w:rsid w:val="005E1DB0"/>
    <w:rsid w:val="005E20B2"/>
    <w:rsid w:val="005E26CC"/>
    <w:rsid w:val="005E2F70"/>
    <w:rsid w:val="005E352A"/>
    <w:rsid w:val="005E4D89"/>
    <w:rsid w:val="005E5B1A"/>
    <w:rsid w:val="005E5C5D"/>
    <w:rsid w:val="005E5C70"/>
    <w:rsid w:val="005E5CDC"/>
    <w:rsid w:val="005E6100"/>
    <w:rsid w:val="005E7248"/>
    <w:rsid w:val="005E7A3B"/>
    <w:rsid w:val="005E7DF5"/>
    <w:rsid w:val="005F0C44"/>
    <w:rsid w:val="005F1656"/>
    <w:rsid w:val="005F1BFF"/>
    <w:rsid w:val="005F1D26"/>
    <w:rsid w:val="005F2195"/>
    <w:rsid w:val="005F22B2"/>
    <w:rsid w:val="005F2EB6"/>
    <w:rsid w:val="005F3240"/>
    <w:rsid w:val="005F3DC0"/>
    <w:rsid w:val="005F4139"/>
    <w:rsid w:val="005F47D5"/>
    <w:rsid w:val="005F531B"/>
    <w:rsid w:val="005F5442"/>
    <w:rsid w:val="005F55DA"/>
    <w:rsid w:val="005F5674"/>
    <w:rsid w:val="005F635B"/>
    <w:rsid w:val="005F63CD"/>
    <w:rsid w:val="005F65E6"/>
    <w:rsid w:val="005F66BB"/>
    <w:rsid w:val="005F6DCB"/>
    <w:rsid w:val="005F6ED4"/>
    <w:rsid w:val="005F7408"/>
    <w:rsid w:val="0060007B"/>
    <w:rsid w:val="00600171"/>
    <w:rsid w:val="00600631"/>
    <w:rsid w:val="0060131B"/>
    <w:rsid w:val="00601CC9"/>
    <w:rsid w:val="00602460"/>
    <w:rsid w:val="00603AA6"/>
    <w:rsid w:val="00603E90"/>
    <w:rsid w:val="006046F7"/>
    <w:rsid w:val="00604738"/>
    <w:rsid w:val="00604D2B"/>
    <w:rsid w:val="006058AE"/>
    <w:rsid w:val="00605BDC"/>
    <w:rsid w:val="006068BB"/>
    <w:rsid w:val="00606918"/>
    <w:rsid w:val="00607323"/>
    <w:rsid w:val="0060737E"/>
    <w:rsid w:val="00610D19"/>
    <w:rsid w:val="00610E8D"/>
    <w:rsid w:val="00610EAF"/>
    <w:rsid w:val="00610EB0"/>
    <w:rsid w:val="0061136B"/>
    <w:rsid w:val="00611443"/>
    <w:rsid w:val="00612821"/>
    <w:rsid w:val="006128BD"/>
    <w:rsid w:val="006132A3"/>
    <w:rsid w:val="006144E3"/>
    <w:rsid w:val="00614538"/>
    <w:rsid w:val="00614DF2"/>
    <w:rsid w:val="00615283"/>
    <w:rsid w:val="006154FD"/>
    <w:rsid w:val="0061642C"/>
    <w:rsid w:val="00616540"/>
    <w:rsid w:val="00616965"/>
    <w:rsid w:val="00616D11"/>
    <w:rsid w:val="0061723E"/>
    <w:rsid w:val="00617A17"/>
    <w:rsid w:val="00617BC7"/>
    <w:rsid w:val="00620BFC"/>
    <w:rsid w:val="006210E1"/>
    <w:rsid w:val="00622238"/>
    <w:rsid w:val="0062251B"/>
    <w:rsid w:val="006225B3"/>
    <w:rsid w:val="00622B16"/>
    <w:rsid w:val="00622B97"/>
    <w:rsid w:val="006243C0"/>
    <w:rsid w:val="00624D95"/>
    <w:rsid w:val="0062528B"/>
    <w:rsid w:val="00625462"/>
    <w:rsid w:val="00625BCE"/>
    <w:rsid w:val="00625D77"/>
    <w:rsid w:val="006266ED"/>
    <w:rsid w:val="00627153"/>
    <w:rsid w:val="00627449"/>
    <w:rsid w:val="006276C3"/>
    <w:rsid w:val="00627866"/>
    <w:rsid w:val="00627DAD"/>
    <w:rsid w:val="00627F7C"/>
    <w:rsid w:val="0063037C"/>
    <w:rsid w:val="006318E3"/>
    <w:rsid w:val="00631907"/>
    <w:rsid w:val="00632305"/>
    <w:rsid w:val="00632561"/>
    <w:rsid w:val="00632E22"/>
    <w:rsid w:val="00632FD5"/>
    <w:rsid w:val="0063305C"/>
    <w:rsid w:val="006349C5"/>
    <w:rsid w:val="00634A1B"/>
    <w:rsid w:val="006356C6"/>
    <w:rsid w:val="00635D68"/>
    <w:rsid w:val="00636916"/>
    <w:rsid w:val="00636EEB"/>
    <w:rsid w:val="00637EF9"/>
    <w:rsid w:val="006432CD"/>
    <w:rsid w:val="00643FD5"/>
    <w:rsid w:val="00644AD2"/>
    <w:rsid w:val="00644ED9"/>
    <w:rsid w:val="00644F76"/>
    <w:rsid w:val="00645350"/>
    <w:rsid w:val="00645C50"/>
    <w:rsid w:val="0064627B"/>
    <w:rsid w:val="00646A13"/>
    <w:rsid w:val="00646A82"/>
    <w:rsid w:val="00647243"/>
    <w:rsid w:val="006500FA"/>
    <w:rsid w:val="00651423"/>
    <w:rsid w:val="00651823"/>
    <w:rsid w:val="0065186E"/>
    <w:rsid w:val="00652628"/>
    <w:rsid w:val="006530F6"/>
    <w:rsid w:val="00653214"/>
    <w:rsid w:val="006532A6"/>
    <w:rsid w:val="00653439"/>
    <w:rsid w:val="00653734"/>
    <w:rsid w:val="00653FF7"/>
    <w:rsid w:val="0065429D"/>
    <w:rsid w:val="00657133"/>
    <w:rsid w:val="0066043C"/>
    <w:rsid w:val="00660760"/>
    <w:rsid w:val="006611C4"/>
    <w:rsid w:val="00661DA3"/>
    <w:rsid w:val="00661F63"/>
    <w:rsid w:val="0066287E"/>
    <w:rsid w:val="0066304E"/>
    <w:rsid w:val="00663962"/>
    <w:rsid w:val="00663E43"/>
    <w:rsid w:val="006652BC"/>
    <w:rsid w:val="00665DA3"/>
    <w:rsid w:val="00666D21"/>
    <w:rsid w:val="00666FFE"/>
    <w:rsid w:val="00667691"/>
    <w:rsid w:val="00667F76"/>
    <w:rsid w:val="006702D7"/>
    <w:rsid w:val="006706FB"/>
    <w:rsid w:val="00670B43"/>
    <w:rsid w:val="00670EBF"/>
    <w:rsid w:val="00672184"/>
    <w:rsid w:val="00672C38"/>
    <w:rsid w:val="0067344A"/>
    <w:rsid w:val="0067367F"/>
    <w:rsid w:val="00673BBC"/>
    <w:rsid w:val="006741B6"/>
    <w:rsid w:val="00674590"/>
    <w:rsid w:val="0067523E"/>
    <w:rsid w:val="0067592C"/>
    <w:rsid w:val="006764B9"/>
    <w:rsid w:val="00676996"/>
    <w:rsid w:val="00676CEF"/>
    <w:rsid w:val="00677342"/>
    <w:rsid w:val="00680477"/>
    <w:rsid w:val="00680961"/>
    <w:rsid w:val="00680990"/>
    <w:rsid w:val="006812B2"/>
    <w:rsid w:val="006820A5"/>
    <w:rsid w:val="006823BE"/>
    <w:rsid w:val="0068335B"/>
    <w:rsid w:val="00683CCA"/>
    <w:rsid w:val="00683EDC"/>
    <w:rsid w:val="006842CE"/>
    <w:rsid w:val="00684700"/>
    <w:rsid w:val="006850F7"/>
    <w:rsid w:val="00685613"/>
    <w:rsid w:val="0068590C"/>
    <w:rsid w:val="00685A22"/>
    <w:rsid w:val="0068643B"/>
    <w:rsid w:val="00686CDB"/>
    <w:rsid w:val="00687138"/>
    <w:rsid w:val="0068732E"/>
    <w:rsid w:val="0068752A"/>
    <w:rsid w:val="006879F2"/>
    <w:rsid w:val="006912EF"/>
    <w:rsid w:val="00691E0C"/>
    <w:rsid w:val="00692006"/>
    <w:rsid w:val="006921C1"/>
    <w:rsid w:val="006921D9"/>
    <w:rsid w:val="00692387"/>
    <w:rsid w:val="006930D9"/>
    <w:rsid w:val="006932D3"/>
    <w:rsid w:val="00693786"/>
    <w:rsid w:val="00694562"/>
    <w:rsid w:val="0069472A"/>
    <w:rsid w:val="00694896"/>
    <w:rsid w:val="00694C2C"/>
    <w:rsid w:val="00694E30"/>
    <w:rsid w:val="00695A5C"/>
    <w:rsid w:val="00696F08"/>
    <w:rsid w:val="006979B1"/>
    <w:rsid w:val="006A0A5A"/>
    <w:rsid w:val="006A1AAC"/>
    <w:rsid w:val="006A1E47"/>
    <w:rsid w:val="006A33E9"/>
    <w:rsid w:val="006A34E3"/>
    <w:rsid w:val="006A43B2"/>
    <w:rsid w:val="006A4C48"/>
    <w:rsid w:val="006A5873"/>
    <w:rsid w:val="006A5D73"/>
    <w:rsid w:val="006A62EB"/>
    <w:rsid w:val="006A694D"/>
    <w:rsid w:val="006A7AE6"/>
    <w:rsid w:val="006B01FF"/>
    <w:rsid w:val="006B03C6"/>
    <w:rsid w:val="006B1574"/>
    <w:rsid w:val="006B22AB"/>
    <w:rsid w:val="006B3A09"/>
    <w:rsid w:val="006B4F12"/>
    <w:rsid w:val="006B5AC1"/>
    <w:rsid w:val="006B63EE"/>
    <w:rsid w:val="006B6F16"/>
    <w:rsid w:val="006B718E"/>
    <w:rsid w:val="006B734C"/>
    <w:rsid w:val="006B7D01"/>
    <w:rsid w:val="006C02B8"/>
    <w:rsid w:val="006C069C"/>
    <w:rsid w:val="006C1C65"/>
    <w:rsid w:val="006C1E10"/>
    <w:rsid w:val="006C1E8C"/>
    <w:rsid w:val="006C23F3"/>
    <w:rsid w:val="006C2DDF"/>
    <w:rsid w:val="006C338F"/>
    <w:rsid w:val="006C3690"/>
    <w:rsid w:val="006C37F9"/>
    <w:rsid w:val="006C498F"/>
    <w:rsid w:val="006C5608"/>
    <w:rsid w:val="006C5FDF"/>
    <w:rsid w:val="006C698D"/>
    <w:rsid w:val="006C74E3"/>
    <w:rsid w:val="006C7978"/>
    <w:rsid w:val="006C7C28"/>
    <w:rsid w:val="006D0D31"/>
    <w:rsid w:val="006D0ED8"/>
    <w:rsid w:val="006D1310"/>
    <w:rsid w:val="006D1839"/>
    <w:rsid w:val="006D1AEE"/>
    <w:rsid w:val="006D1B06"/>
    <w:rsid w:val="006D1C64"/>
    <w:rsid w:val="006D1C7E"/>
    <w:rsid w:val="006D35F2"/>
    <w:rsid w:val="006D38D9"/>
    <w:rsid w:val="006D439F"/>
    <w:rsid w:val="006D440F"/>
    <w:rsid w:val="006D491A"/>
    <w:rsid w:val="006D5281"/>
    <w:rsid w:val="006D5F35"/>
    <w:rsid w:val="006D6632"/>
    <w:rsid w:val="006D6903"/>
    <w:rsid w:val="006D6914"/>
    <w:rsid w:val="006D6EB3"/>
    <w:rsid w:val="006D74CC"/>
    <w:rsid w:val="006D7B78"/>
    <w:rsid w:val="006D7D02"/>
    <w:rsid w:val="006E104E"/>
    <w:rsid w:val="006E189E"/>
    <w:rsid w:val="006E19F7"/>
    <w:rsid w:val="006E241F"/>
    <w:rsid w:val="006E3230"/>
    <w:rsid w:val="006E4FAA"/>
    <w:rsid w:val="006E5101"/>
    <w:rsid w:val="006E526C"/>
    <w:rsid w:val="006E5290"/>
    <w:rsid w:val="006E56F4"/>
    <w:rsid w:val="006E5775"/>
    <w:rsid w:val="006E63D4"/>
    <w:rsid w:val="006E7BA1"/>
    <w:rsid w:val="006E7F16"/>
    <w:rsid w:val="006F0C74"/>
    <w:rsid w:val="006F0DC0"/>
    <w:rsid w:val="006F1341"/>
    <w:rsid w:val="006F2DBF"/>
    <w:rsid w:val="006F4078"/>
    <w:rsid w:val="006F40A8"/>
    <w:rsid w:val="006F4247"/>
    <w:rsid w:val="006F4985"/>
    <w:rsid w:val="006F4B6B"/>
    <w:rsid w:val="006F4BD6"/>
    <w:rsid w:val="006F4DAD"/>
    <w:rsid w:val="006F5569"/>
    <w:rsid w:val="006F612F"/>
    <w:rsid w:val="006F621E"/>
    <w:rsid w:val="006F6862"/>
    <w:rsid w:val="006F79B0"/>
    <w:rsid w:val="0070099B"/>
    <w:rsid w:val="007011CE"/>
    <w:rsid w:val="00701B48"/>
    <w:rsid w:val="00701F45"/>
    <w:rsid w:val="00703162"/>
    <w:rsid w:val="00704426"/>
    <w:rsid w:val="00704556"/>
    <w:rsid w:val="007054DE"/>
    <w:rsid w:val="007057D0"/>
    <w:rsid w:val="00705E6F"/>
    <w:rsid w:val="00705FFD"/>
    <w:rsid w:val="00706D13"/>
    <w:rsid w:val="00706D3A"/>
    <w:rsid w:val="007074BE"/>
    <w:rsid w:val="007078AE"/>
    <w:rsid w:val="00707EA8"/>
    <w:rsid w:val="00707FB5"/>
    <w:rsid w:val="00710E81"/>
    <w:rsid w:val="00711D93"/>
    <w:rsid w:val="00712617"/>
    <w:rsid w:val="00712786"/>
    <w:rsid w:val="007127C1"/>
    <w:rsid w:val="007136E6"/>
    <w:rsid w:val="0071387A"/>
    <w:rsid w:val="0071449C"/>
    <w:rsid w:val="00714799"/>
    <w:rsid w:val="00714CE2"/>
    <w:rsid w:val="00714DEA"/>
    <w:rsid w:val="00717A55"/>
    <w:rsid w:val="00720A3B"/>
    <w:rsid w:val="00720CA1"/>
    <w:rsid w:val="00721E3B"/>
    <w:rsid w:val="0072246E"/>
    <w:rsid w:val="0072307D"/>
    <w:rsid w:val="00723177"/>
    <w:rsid w:val="0072338A"/>
    <w:rsid w:val="0072344A"/>
    <w:rsid w:val="00723B7D"/>
    <w:rsid w:val="00723C2C"/>
    <w:rsid w:val="00724326"/>
    <w:rsid w:val="007247E8"/>
    <w:rsid w:val="0072532F"/>
    <w:rsid w:val="0072590E"/>
    <w:rsid w:val="00726267"/>
    <w:rsid w:val="00726AE5"/>
    <w:rsid w:val="007272D4"/>
    <w:rsid w:val="007278D2"/>
    <w:rsid w:val="00727A87"/>
    <w:rsid w:val="0073007C"/>
    <w:rsid w:val="007309D5"/>
    <w:rsid w:val="00730A45"/>
    <w:rsid w:val="00730C26"/>
    <w:rsid w:val="0073116B"/>
    <w:rsid w:val="00731DD0"/>
    <w:rsid w:val="00731E5A"/>
    <w:rsid w:val="00732069"/>
    <w:rsid w:val="007324E0"/>
    <w:rsid w:val="007327BA"/>
    <w:rsid w:val="007328C3"/>
    <w:rsid w:val="00732B84"/>
    <w:rsid w:val="00733AB5"/>
    <w:rsid w:val="00734288"/>
    <w:rsid w:val="00734B24"/>
    <w:rsid w:val="00734E3E"/>
    <w:rsid w:val="007356E6"/>
    <w:rsid w:val="007356FD"/>
    <w:rsid w:val="00735AC8"/>
    <w:rsid w:val="00735B92"/>
    <w:rsid w:val="007362C8"/>
    <w:rsid w:val="00736508"/>
    <w:rsid w:val="00736D15"/>
    <w:rsid w:val="00737847"/>
    <w:rsid w:val="00737F72"/>
    <w:rsid w:val="00740922"/>
    <w:rsid w:val="00740F0D"/>
    <w:rsid w:val="00741819"/>
    <w:rsid w:val="00741B4A"/>
    <w:rsid w:val="007422C7"/>
    <w:rsid w:val="00742A27"/>
    <w:rsid w:val="00742D85"/>
    <w:rsid w:val="00743439"/>
    <w:rsid w:val="00744CD6"/>
    <w:rsid w:val="007450A6"/>
    <w:rsid w:val="0074571F"/>
    <w:rsid w:val="00746F1A"/>
    <w:rsid w:val="00750385"/>
    <w:rsid w:val="00750521"/>
    <w:rsid w:val="007508D3"/>
    <w:rsid w:val="00750CD7"/>
    <w:rsid w:val="007511C1"/>
    <w:rsid w:val="0075129A"/>
    <w:rsid w:val="00752838"/>
    <w:rsid w:val="007532C1"/>
    <w:rsid w:val="00753636"/>
    <w:rsid w:val="00754422"/>
    <w:rsid w:val="0075546D"/>
    <w:rsid w:val="00755977"/>
    <w:rsid w:val="00755EC4"/>
    <w:rsid w:val="0075601B"/>
    <w:rsid w:val="00756F96"/>
    <w:rsid w:val="007571E5"/>
    <w:rsid w:val="00757784"/>
    <w:rsid w:val="00757B32"/>
    <w:rsid w:val="00760BF7"/>
    <w:rsid w:val="00760DC7"/>
    <w:rsid w:val="00760E6A"/>
    <w:rsid w:val="00760EFB"/>
    <w:rsid w:val="00761103"/>
    <w:rsid w:val="00762205"/>
    <w:rsid w:val="00762D71"/>
    <w:rsid w:val="00762D81"/>
    <w:rsid w:val="00763266"/>
    <w:rsid w:val="007652BC"/>
    <w:rsid w:val="007661D0"/>
    <w:rsid w:val="00766218"/>
    <w:rsid w:val="007663FC"/>
    <w:rsid w:val="00766F9A"/>
    <w:rsid w:val="0076731F"/>
    <w:rsid w:val="00767B39"/>
    <w:rsid w:val="0077031C"/>
    <w:rsid w:val="0077049A"/>
    <w:rsid w:val="00770714"/>
    <w:rsid w:val="00770D13"/>
    <w:rsid w:val="00770F99"/>
    <w:rsid w:val="0077142E"/>
    <w:rsid w:val="0077184E"/>
    <w:rsid w:val="00772316"/>
    <w:rsid w:val="00772339"/>
    <w:rsid w:val="007732EE"/>
    <w:rsid w:val="007739CD"/>
    <w:rsid w:val="00773DAF"/>
    <w:rsid w:val="00774129"/>
    <w:rsid w:val="007743F2"/>
    <w:rsid w:val="00775154"/>
    <w:rsid w:val="00775ACA"/>
    <w:rsid w:val="00776937"/>
    <w:rsid w:val="00776DA2"/>
    <w:rsid w:val="0077715C"/>
    <w:rsid w:val="0077725A"/>
    <w:rsid w:val="00777685"/>
    <w:rsid w:val="0078084A"/>
    <w:rsid w:val="00780E3D"/>
    <w:rsid w:val="00780EC3"/>
    <w:rsid w:val="00781A28"/>
    <w:rsid w:val="0078293C"/>
    <w:rsid w:val="0078299E"/>
    <w:rsid w:val="00783124"/>
    <w:rsid w:val="00783341"/>
    <w:rsid w:val="0078359C"/>
    <w:rsid w:val="00783893"/>
    <w:rsid w:val="00783B29"/>
    <w:rsid w:val="00783EFC"/>
    <w:rsid w:val="00784160"/>
    <w:rsid w:val="00785311"/>
    <w:rsid w:val="007853C7"/>
    <w:rsid w:val="0078571F"/>
    <w:rsid w:val="007860AD"/>
    <w:rsid w:val="00786266"/>
    <w:rsid w:val="00786EEF"/>
    <w:rsid w:val="00791B99"/>
    <w:rsid w:val="00791E15"/>
    <w:rsid w:val="007927C0"/>
    <w:rsid w:val="0079441D"/>
    <w:rsid w:val="00795160"/>
    <w:rsid w:val="007958A2"/>
    <w:rsid w:val="007968B1"/>
    <w:rsid w:val="00796A66"/>
    <w:rsid w:val="00796D22"/>
    <w:rsid w:val="00797A80"/>
    <w:rsid w:val="007A0187"/>
    <w:rsid w:val="007A062B"/>
    <w:rsid w:val="007A0905"/>
    <w:rsid w:val="007A1653"/>
    <w:rsid w:val="007A1E5B"/>
    <w:rsid w:val="007A24CC"/>
    <w:rsid w:val="007A2766"/>
    <w:rsid w:val="007A2CE8"/>
    <w:rsid w:val="007A3244"/>
    <w:rsid w:val="007A388D"/>
    <w:rsid w:val="007A4215"/>
    <w:rsid w:val="007A4568"/>
    <w:rsid w:val="007A4CC7"/>
    <w:rsid w:val="007A4F30"/>
    <w:rsid w:val="007A5087"/>
    <w:rsid w:val="007A5E19"/>
    <w:rsid w:val="007A66B7"/>
    <w:rsid w:val="007A6A80"/>
    <w:rsid w:val="007A7894"/>
    <w:rsid w:val="007B0020"/>
    <w:rsid w:val="007B0247"/>
    <w:rsid w:val="007B0B31"/>
    <w:rsid w:val="007B1ADA"/>
    <w:rsid w:val="007B1C8C"/>
    <w:rsid w:val="007B26BF"/>
    <w:rsid w:val="007B31B6"/>
    <w:rsid w:val="007B3865"/>
    <w:rsid w:val="007B38D4"/>
    <w:rsid w:val="007B3ADC"/>
    <w:rsid w:val="007B3EA4"/>
    <w:rsid w:val="007B514B"/>
    <w:rsid w:val="007B515B"/>
    <w:rsid w:val="007B51F2"/>
    <w:rsid w:val="007B5AF5"/>
    <w:rsid w:val="007B6610"/>
    <w:rsid w:val="007B7817"/>
    <w:rsid w:val="007B78BE"/>
    <w:rsid w:val="007B7CA5"/>
    <w:rsid w:val="007C0580"/>
    <w:rsid w:val="007C059A"/>
    <w:rsid w:val="007C0779"/>
    <w:rsid w:val="007C0B8F"/>
    <w:rsid w:val="007C120A"/>
    <w:rsid w:val="007C1EAA"/>
    <w:rsid w:val="007C2620"/>
    <w:rsid w:val="007C2F64"/>
    <w:rsid w:val="007C4A3B"/>
    <w:rsid w:val="007C549B"/>
    <w:rsid w:val="007C5A2E"/>
    <w:rsid w:val="007C5FF1"/>
    <w:rsid w:val="007C699A"/>
    <w:rsid w:val="007C6F44"/>
    <w:rsid w:val="007C72A4"/>
    <w:rsid w:val="007C73C8"/>
    <w:rsid w:val="007C7829"/>
    <w:rsid w:val="007C788E"/>
    <w:rsid w:val="007C7BBB"/>
    <w:rsid w:val="007D0BC3"/>
    <w:rsid w:val="007D132A"/>
    <w:rsid w:val="007D1728"/>
    <w:rsid w:val="007D1C70"/>
    <w:rsid w:val="007D27BE"/>
    <w:rsid w:val="007D29B7"/>
    <w:rsid w:val="007D3004"/>
    <w:rsid w:val="007D31DC"/>
    <w:rsid w:val="007D3926"/>
    <w:rsid w:val="007D3B27"/>
    <w:rsid w:val="007D4C44"/>
    <w:rsid w:val="007D4DBE"/>
    <w:rsid w:val="007D5CB1"/>
    <w:rsid w:val="007D6182"/>
    <w:rsid w:val="007D68DD"/>
    <w:rsid w:val="007D73C4"/>
    <w:rsid w:val="007D7AAC"/>
    <w:rsid w:val="007E0352"/>
    <w:rsid w:val="007E0D84"/>
    <w:rsid w:val="007E1957"/>
    <w:rsid w:val="007E1964"/>
    <w:rsid w:val="007E1ED6"/>
    <w:rsid w:val="007E1F14"/>
    <w:rsid w:val="007E2099"/>
    <w:rsid w:val="007E23FF"/>
    <w:rsid w:val="007E3A0F"/>
    <w:rsid w:val="007E500F"/>
    <w:rsid w:val="007E565A"/>
    <w:rsid w:val="007E62C0"/>
    <w:rsid w:val="007E653B"/>
    <w:rsid w:val="007E7050"/>
    <w:rsid w:val="007E74EF"/>
    <w:rsid w:val="007E766C"/>
    <w:rsid w:val="007E7F70"/>
    <w:rsid w:val="007F0356"/>
    <w:rsid w:val="007F106A"/>
    <w:rsid w:val="007F12CB"/>
    <w:rsid w:val="007F1980"/>
    <w:rsid w:val="007F1B74"/>
    <w:rsid w:val="007F1C0B"/>
    <w:rsid w:val="007F1F84"/>
    <w:rsid w:val="007F21F8"/>
    <w:rsid w:val="007F2919"/>
    <w:rsid w:val="007F3C3E"/>
    <w:rsid w:val="007F4BC8"/>
    <w:rsid w:val="007F5216"/>
    <w:rsid w:val="007F541E"/>
    <w:rsid w:val="007F5709"/>
    <w:rsid w:val="007F583D"/>
    <w:rsid w:val="007F5E4C"/>
    <w:rsid w:val="007F62E8"/>
    <w:rsid w:val="007F687D"/>
    <w:rsid w:val="007F78A2"/>
    <w:rsid w:val="007F7BBF"/>
    <w:rsid w:val="008000B5"/>
    <w:rsid w:val="00800183"/>
    <w:rsid w:val="008002BB"/>
    <w:rsid w:val="00800373"/>
    <w:rsid w:val="0080091A"/>
    <w:rsid w:val="00800BC2"/>
    <w:rsid w:val="00800D50"/>
    <w:rsid w:val="00801570"/>
    <w:rsid w:val="008017BC"/>
    <w:rsid w:val="00801C9B"/>
    <w:rsid w:val="00801E0C"/>
    <w:rsid w:val="008039E9"/>
    <w:rsid w:val="008041C4"/>
    <w:rsid w:val="0080484C"/>
    <w:rsid w:val="00804B2B"/>
    <w:rsid w:val="00804C96"/>
    <w:rsid w:val="0080546A"/>
    <w:rsid w:val="00805615"/>
    <w:rsid w:val="0080565B"/>
    <w:rsid w:val="00805CCA"/>
    <w:rsid w:val="00805E9C"/>
    <w:rsid w:val="0080659F"/>
    <w:rsid w:val="00806B54"/>
    <w:rsid w:val="00806E72"/>
    <w:rsid w:val="008071D1"/>
    <w:rsid w:val="0080734F"/>
    <w:rsid w:val="0080791B"/>
    <w:rsid w:val="00807929"/>
    <w:rsid w:val="008079B7"/>
    <w:rsid w:val="00807C23"/>
    <w:rsid w:val="00807C2A"/>
    <w:rsid w:val="0081153D"/>
    <w:rsid w:val="008115BE"/>
    <w:rsid w:val="0081204A"/>
    <w:rsid w:val="0081273A"/>
    <w:rsid w:val="00813800"/>
    <w:rsid w:val="00813F00"/>
    <w:rsid w:val="00814E70"/>
    <w:rsid w:val="0081563F"/>
    <w:rsid w:val="008158D9"/>
    <w:rsid w:val="00815BB7"/>
    <w:rsid w:val="00815D09"/>
    <w:rsid w:val="008165C3"/>
    <w:rsid w:val="00816829"/>
    <w:rsid w:val="00816BF4"/>
    <w:rsid w:val="00816FFD"/>
    <w:rsid w:val="00817500"/>
    <w:rsid w:val="00821014"/>
    <w:rsid w:val="0082122C"/>
    <w:rsid w:val="00821B4D"/>
    <w:rsid w:val="00821E8C"/>
    <w:rsid w:val="00821F54"/>
    <w:rsid w:val="00822653"/>
    <w:rsid w:val="00822885"/>
    <w:rsid w:val="0082322E"/>
    <w:rsid w:val="00823C3F"/>
    <w:rsid w:val="008246DB"/>
    <w:rsid w:val="00824999"/>
    <w:rsid w:val="00825E5E"/>
    <w:rsid w:val="0082634D"/>
    <w:rsid w:val="0082648A"/>
    <w:rsid w:val="00826640"/>
    <w:rsid w:val="00826EEF"/>
    <w:rsid w:val="00830E42"/>
    <w:rsid w:val="0083163B"/>
    <w:rsid w:val="0083251A"/>
    <w:rsid w:val="00832BCC"/>
    <w:rsid w:val="00832F4C"/>
    <w:rsid w:val="00833167"/>
    <w:rsid w:val="0083334C"/>
    <w:rsid w:val="00833C19"/>
    <w:rsid w:val="00834363"/>
    <w:rsid w:val="008347B7"/>
    <w:rsid w:val="0083491A"/>
    <w:rsid w:val="00834AA7"/>
    <w:rsid w:val="008353A3"/>
    <w:rsid w:val="00835B90"/>
    <w:rsid w:val="00835F65"/>
    <w:rsid w:val="008361FA"/>
    <w:rsid w:val="00837248"/>
    <w:rsid w:val="0083727D"/>
    <w:rsid w:val="0083734E"/>
    <w:rsid w:val="0083751E"/>
    <w:rsid w:val="00840BBB"/>
    <w:rsid w:val="00840BF7"/>
    <w:rsid w:val="00840CE5"/>
    <w:rsid w:val="00840ED8"/>
    <w:rsid w:val="008412C8"/>
    <w:rsid w:val="008413D7"/>
    <w:rsid w:val="008418A0"/>
    <w:rsid w:val="0084312E"/>
    <w:rsid w:val="00843552"/>
    <w:rsid w:val="008436C5"/>
    <w:rsid w:val="008443D9"/>
    <w:rsid w:val="0084493A"/>
    <w:rsid w:val="00844E8F"/>
    <w:rsid w:val="00845137"/>
    <w:rsid w:val="008451A1"/>
    <w:rsid w:val="00845A2E"/>
    <w:rsid w:val="008462EF"/>
    <w:rsid w:val="00847A76"/>
    <w:rsid w:val="00847D02"/>
    <w:rsid w:val="00850167"/>
    <w:rsid w:val="008504D0"/>
    <w:rsid w:val="008507C9"/>
    <w:rsid w:val="00851D8C"/>
    <w:rsid w:val="00851F9D"/>
    <w:rsid w:val="00852844"/>
    <w:rsid w:val="0085474D"/>
    <w:rsid w:val="00855544"/>
    <w:rsid w:val="008563F0"/>
    <w:rsid w:val="0085642E"/>
    <w:rsid w:val="0085663E"/>
    <w:rsid w:val="00856971"/>
    <w:rsid w:val="00857C05"/>
    <w:rsid w:val="00860AFE"/>
    <w:rsid w:val="0086128B"/>
    <w:rsid w:val="0086128E"/>
    <w:rsid w:val="0086151A"/>
    <w:rsid w:val="00861A68"/>
    <w:rsid w:val="00862235"/>
    <w:rsid w:val="0086238C"/>
    <w:rsid w:val="00862849"/>
    <w:rsid w:val="008632C5"/>
    <w:rsid w:val="008635CA"/>
    <w:rsid w:val="008637C9"/>
    <w:rsid w:val="00863CC5"/>
    <w:rsid w:val="0086401A"/>
    <w:rsid w:val="00864A83"/>
    <w:rsid w:val="00864C01"/>
    <w:rsid w:val="00864DF9"/>
    <w:rsid w:val="00865E99"/>
    <w:rsid w:val="008662C6"/>
    <w:rsid w:val="0086666D"/>
    <w:rsid w:val="00866AE2"/>
    <w:rsid w:val="00866F98"/>
    <w:rsid w:val="00867160"/>
    <w:rsid w:val="00867582"/>
    <w:rsid w:val="00867ACC"/>
    <w:rsid w:val="008706CC"/>
    <w:rsid w:val="00870841"/>
    <w:rsid w:val="008712D4"/>
    <w:rsid w:val="00871551"/>
    <w:rsid w:val="0087176F"/>
    <w:rsid w:val="008719B8"/>
    <w:rsid w:val="00871CA4"/>
    <w:rsid w:val="00872080"/>
    <w:rsid w:val="00872230"/>
    <w:rsid w:val="0087292F"/>
    <w:rsid w:val="00872930"/>
    <w:rsid w:val="00872B81"/>
    <w:rsid w:val="00872BD9"/>
    <w:rsid w:val="00873406"/>
    <w:rsid w:val="00873FB1"/>
    <w:rsid w:val="008742CF"/>
    <w:rsid w:val="00874414"/>
    <w:rsid w:val="00874488"/>
    <w:rsid w:val="008744C7"/>
    <w:rsid w:val="008749BA"/>
    <w:rsid w:val="0087513D"/>
    <w:rsid w:val="008753FB"/>
    <w:rsid w:val="00876270"/>
    <w:rsid w:val="00876424"/>
    <w:rsid w:val="00877742"/>
    <w:rsid w:val="00877E7E"/>
    <w:rsid w:val="00880319"/>
    <w:rsid w:val="00880356"/>
    <w:rsid w:val="008806E5"/>
    <w:rsid w:val="0088076C"/>
    <w:rsid w:val="00880DAE"/>
    <w:rsid w:val="008815B3"/>
    <w:rsid w:val="00881F1A"/>
    <w:rsid w:val="00881FF5"/>
    <w:rsid w:val="008822C8"/>
    <w:rsid w:val="0088309C"/>
    <w:rsid w:val="00883784"/>
    <w:rsid w:val="00883BBA"/>
    <w:rsid w:val="008842C6"/>
    <w:rsid w:val="00884621"/>
    <w:rsid w:val="00884B98"/>
    <w:rsid w:val="008852C4"/>
    <w:rsid w:val="008857BA"/>
    <w:rsid w:val="00885970"/>
    <w:rsid w:val="00885A91"/>
    <w:rsid w:val="00885CB4"/>
    <w:rsid w:val="008860BF"/>
    <w:rsid w:val="00886C7F"/>
    <w:rsid w:val="008872E8"/>
    <w:rsid w:val="00887CEF"/>
    <w:rsid w:val="0089070B"/>
    <w:rsid w:val="0089092D"/>
    <w:rsid w:val="00890F5A"/>
    <w:rsid w:val="00891769"/>
    <w:rsid w:val="00891EAE"/>
    <w:rsid w:val="008926E0"/>
    <w:rsid w:val="00892873"/>
    <w:rsid w:val="0089365D"/>
    <w:rsid w:val="008945D4"/>
    <w:rsid w:val="00894776"/>
    <w:rsid w:val="00894CC9"/>
    <w:rsid w:val="008960B1"/>
    <w:rsid w:val="00896242"/>
    <w:rsid w:val="00896788"/>
    <w:rsid w:val="00896851"/>
    <w:rsid w:val="00896D49"/>
    <w:rsid w:val="008973C9"/>
    <w:rsid w:val="00897A8C"/>
    <w:rsid w:val="00897E0E"/>
    <w:rsid w:val="00897F43"/>
    <w:rsid w:val="008A0199"/>
    <w:rsid w:val="008A14F5"/>
    <w:rsid w:val="008A1587"/>
    <w:rsid w:val="008A1731"/>
    <w:rsid w:val="008A1F6A"/>
    <w:rsid w:val="008A212A"/>
    <w:rsid w:val="008A2640"/>
    <w:rsid w:val="008A31DC"/>
    <w:rsid w:val="008A4284"/>
    <w:rsid w:val="008A440D"/>
    <w:rsid w:val="008A4A84"/>
    <w:rsid w:val="008A4CE5"/>
    <w:rsid w:val="008A4E32"/>
    <w:rsid w:val="008A5688"/>
    <w:rsid w:val="008A5C47"/>
    <w:rsid w:val="008A655A"/>
    <w:rsid w:val="008A68B0"/>
    <w:rsid w:val="008A7029"/>
    <w:rsid w:val="008A7156"/>
    <w:rsid w:val="008A7253"/>
    <w:rsid w:val="008A7D9A"/>
    <w:rsid w:val="008B0923"/>
    <w:rsid w:val="008B0C15"/>
    <w:rsid w:val="008B0CC8"/>
    <w:rsid w:val="008B1761"/>
    <w:rsid w:val="008B1B72"/>
    <w:rsid w:val="008B2452"/>
    <w:rsid w:val="008B3157"/>
    <w:rsid w:val="008B482F"/>
    <w:rsid w:val="008B49FC"/>
    <w:rsid w:val="008B4AD7"/>
    <w:rsid w:val="008B680C"/>
    <w:rsid w:val="008B6928"/>
    <w:rsid w:val="008B6F1F"/>
    <w:rsid w:val="008B7565"/>
    <w:rsid w:val="008B784C"/>
    <w:rsid w:val="008B798D"/>
    <w:rsid w:val="008C0596"/>
    <w:rsid w:val="008C11C1"/>
    <w:rsid w:val="008C185E"/>
    <w:rsid w:val="008C1BF1"/>
    <w:rsid w:val="008C1F5F"/>
    <w:rsid w:val="008C2094"/>
    <w:rsid w:val="008C2651"/>
    <w:rsid w:val="008C3364"/>
    <w:rsid w:val="008C344A"/>
    <w:rsid w:val="008C383E"/>
    <w:rsid w:val="008C3938"/>
    <w:rsid w:val="008C3B61"/>
    <w:rsid w:val="008C3E0B"/>
    <w:rsid w:val="008C3FAA"/>
    <w:rsid w:val="008C3FBF"/>
    <w:rsid w:val="008C53D7"/>
    <w:rsid w:val="008C54C1"/>
    <w:rsid w:val="008C55F5"/>
    <w:rsid w:val="008C5DE3"/>
    <w:rsid w:val="008C6A0A"/>
    <w:rsid w:val="008C7439"/>
    <w:rsid w:val="008C7C91"/>
    <w:rsid w:val="008D013F"/>
    <w:rsid w:val="008D014D"/>
    <w:rsid w:val="008D0438"/>
    <w:rsid w:val="008D0EBE"/>
    <w:rsid w:val="008D1D81"/>
    <w:rsid w:val="008D26AB"/>
    <w:rsid w:val="008D2A47"/>
    <w:rsid w:val="008D2C7F"/>
    <w:rsid w:val="008D2E0A"/>
    <w:rsid w:val="008D3268"/>
    <w:rsid w:val="008D459E"/>
    <w:rsid w:val="008D4ED5"/>
    <w:rsid w:val="008D50C0"/>
    <w:rsid w:val="008D51FE"/>
    <w:rsid w:val="008D5659"/>
    <w:rsid w:val="008D59F6"/>
    <w:rsid w:val="008D5A90"/>
    <w:rsid w:val="008D5E50"/>
    <w:rsid w:val="008D696E"/>
    <w:rsid w:val="008D6D51"/>
    <w:rsid w:val="008D7C7C"/>
    <w:rsid w:val="008E00A3"/>
    <w:rsid w:val="008E01BC"/>
    <w:rsid w:val="008E0A07"/>
    <w:rsid w:val="008E12C8"/>
    <w:rsid w:val="008E16BF"/>
    <w:rsid w:val="008E172C"/>
    <w:rsid w:val="008E1E65"/>
    <w:rsid w:val="008E1F01"/>
    <w:rsid w:val="008E2045"/>
    <w:rsid w:val="008E26C1"/>
    <w:rsid w:val="008E2866"/>
    <w:rsid w:val="008E2968"/>
    <w:rsid w:val="008E2A13"/>
    <w:rsid w:val="008E31BB"/>
    <w:rsid w:val="008E3664"/>
    <w:rsid w:val="008E49A9"/>
    <w:rsid w:val="008E4C0F"/>
    <w:rsid w:val="008E5E96"/>
    <w:rsid w:val="008E62B1"/>
    <w:rsid w:val="008E756D"/>
    <w:rsid w:val="008E772A"/>
    <w:rsid w:val="008E77DE"/>
    <w:rsid w:val="008E77FD"/>
    <w:rsid w:val="008E7D3C"/>
    <w:rsid w:val="008E7E3A"/>
    <w:rsid w:val="008E7E88"/>
    <w:rsid w:val="008F1E18"/>
    <w:rsid w:val="008F1F0C"/>
    <w:rsid w:val="008F2662"/>
    <w:rsid w:val="008F3DD9"/>
    <w:rsid w:val="008F4E88"/>
    <w:rsid w:val="008F56AF"/>
    <w:rsid w:val="008F5B2B"/>
    <w:rsid w:val="008F5FEA"/>
    <w:rsid w:val="008F63E0"/>
    <w:rsid w:val="008F63F4"/>
    <w:rsid w:val="008F6515"/>
    <w:rsid w:val="008F6A41"/>
    <w:rsid w:val="008F7D44"/>
    <w:rsid w:val="009001E5"/>
    <w:rsid w:val="00900253"/>
    <w:rsid w:val="00900752"/>
    <w:rsid w:val="009010A1"/>
    <w:rsid w:val="0090114E"/>
    <w:rsid w:val="00901FAE"/>
    <w:rsid w:val="00902A82"/>
    <w:rsid w:val="00904896"/>
    <w:rsid w:val="00904C8E"/>
    <w:rsid w:val="0090565D"/>
    <w:rsid w:val="00905B94"/>
    <w:rsid w:val="0090609C"/>
    <w:rsid w:val="00906684"/>
    <w:rsid w:val="009066DC"/>
    <w:rsid w:val="0090759F"/>
    <w:rsid w:val="009077CB"/>
    <w:rsid w:val="00907D13"/>
    <w:rsid w:val="009122AC"/>
    <w:rsid w:val="00913B13"/>
    <w:rsid w:val="009143F4"/>
    <w:rsid w:val="009146F2"/>
    <w:rsid w:val="0091492C"/>
    <w:rsid w:val="00915410"/>
    <w:rsid w:val="00915982"/>
    <w:rsid w:val="00915B1A"/>
    <w:rsid w:val="009163C2"/>
    <w:rsid w:val="0091658A"/>
    <w:rsid w:val="00916783"/>
    <w:rsid w:val="00917952"/>
    <w:rsid w:val="00920B63"/>
    <w:rsid w:val="009216B5"/>
    <w:rsid w:val="00921A2F"/>
    <w:rsid w:val="0092220C"/>
    <w:rsid w:val="00922A31"/>
    <w:rsid w:val="00923829"/>
    <w:rsid w:val="0092387B"/>
    <w:rsid w:val="00923AD0"/>
    <w:rsid w:val="00923C00"/>
    <w:rsid w:val="00923D0F"/>
    <w:rsid w:val="00924DB5"/>
    <w:rsid w:val="00925497"/>
    <w:rsid w:val="009254B7"/>
    <w:rsid w:val="0092552A"/>
    <w:rsid w:val="009259AD"/>
    <w:rsid w:val="00926817"/>
    <w:rsid w:val="009279B1"/>
    <w:rsid w:val="00927C5C"/>
    <w:rsid w:val="00927CC0"/>
    <w:rsid w:val="00931664"/>
    <w:rsid w:val="0093187F"/>
    <w:rsid w:val="00931923"/>
    <w:rsid w:val="00931996"/>
    <w:rsid w:val="009327F3"/>
    <w:rsid w:val="00932803"/>
    <w:rsid w:val="0093288F"/>
    <w:rsid w:val="00932E2E"/>
    <w:rsid w:val="0093342D"/>
    <w:rsid w:val="009336BC"/>
    <w:rsid w:val="00933918"/>
    <w:rsid w:val="00933D26"/>
    <w:rsid w:val="00934C95"/>
    <w:rsid w:val="00934F6F"/>
    <w:rsid w:val="00935622"/>
    <w:rsid w:val="0093573F"/>
    <w:rsid w:val="00935909"/>
    <w:rsid w:val="00935AB4"/>
    <w:rsid w:val="00936148"/>
    <w:rsid w:val="009364B4"/>
    <w:rsid w:val="00936A03"/>
    <w:rsid w:val="00936A55"/>
    <w:rsid w:val="00936DA2"/>
    <w:rsid w:val="00937151"/>
    <w:rsid w:val="0093773C"/>
    <w:rsid w:val="00937BCA"/>
    <w:rsid w:val="00937DA2"/>
    <w:rsid w:val="00940452"/>
    <w:rsid w:val="009408CC"/>
    <w:rsid w:val="00941939"/>
    <w:rsid w:val="00943641"/>
    <w:rsid w:val="00943893"/>
    <w:rsid w:val="009448CD"/>
    <w:rsid w:val="00945120"/>
    <w:rsid w:val="009451EC"/>
    <w:rsid w:val="00945FC3"/>
    <w:rsid w:val="00946CDC"/>
    <w:rsid w:val="00946D12"/>
    <w:rsid w:val="0094715A"/>
    <w:rsid w:val="009502ED"/>
    <w:rsid w:val="00950582"/>
    <w:rsid w:val="00951662"/>
    <w:rsid w:val="00951963"/>
    <w:rsid w:val="00951C49"/>
    <w:rsid w:val="00952A20"/>
    <w:rsid w:val="0095314F"/>
    <w:rsid w:val="009554C4"/>
    <w:rsid w:val="00955805"/>
    <w:rsid w:val="00955806"/>
    <w:rsid w:val="00955C94"/>
    <w:rsid w:val="00956B19"/>
    <w:rsid w:val="0095711C"/>
    <w:rsid w:val="00957EC4"/>
    <w:rsid w:val="00957FC2"/>
    <w:rsid w:val="00960346"/>
    <w:rsid w:val="00960656"/>
    <w:rsid w:val="00961561"/>
    <w:rsid w:val="009615B1"/>
    <w:rsid w:val="00961B50"/>
    <w:rsid w:val="009625EC"/>
    <w:rsid w:val="009627DF"/>
    <w:rsid w:val="00963189"/>
    <w:rsid w:val="009633D2"/>
    <w:rsid w:val="009640B9"/>
    <w:rsid w:val="0096552F"/>
    <w:rsid w:val="00965993"/>
    <w:rsid w:val="00965C4C"/>
    <w:rsid w:val="009666A4"/>
    <w:rsid w:val="009672FC"/>
    <w:rsid w:val="00967A2F"/>
    <w:rsid w:val="00967A3E"/>
    <w:rsid w:val="00967E9C"/>
    <w:rsid w:val="00967F43"/>
    <w:rsid w:val="009708FD"/>
    <w:rsid w:val="009709C6"/>
    <w:rsid w:val="00970BE4"/>
    <w:rsid w:val="00970CE2"/>
    <w:rsid w:val="0097120D"/>
    <w:rsid w:val="00971885"/>
    <w:rsid w:val="00972073"/>
    <w:rsid w:val="00972113"/>
    <w:rsid w:val="009725AF"/>
    <w:rsid w:val="009726AF"/>
    <w:rsid w:val="009726EF"/>
    <w:rsid w:val="0097290A"/>
    <w:rsid w:val="009736F5"/>
    <w:rsid w:val="00974178"/>
    <w:rsid w:val="00974EDB"/>
    <w:rsid w:val="00975183"/>
    <w:rsid w:val="009767D8"/>
    <w:rsid w:val="00976FD4"/>
    <w:rsid w:val="00977292"/>
    <w:rsid w:val="00977985"/>
    <w:rsid w:val="00977C35"/>
    <w:rsid w:val="00977C4A"/>
    <w:rsid w:val="00981AE1"/>
    <w:rsid w:val="00982DB8"/>
    <w:rsid w:val="0098346E"/>
    <w:rsid w:val="009839B3"/>
    <w:rsid w:val="00983CBC"/>
    <w:rsid w:val="00983D32"/>
    <w:rsid w:val="00983F85"/>
    <w:rsid w:val="00984620"/>
    <w:rsid w:val="009857F1"/>
    <w:rsid w:val="00986934"/>
    <w:rsid w:val="00986A55"/>
    <w:rsid w:val="00986CEB"/>
    <w:rsid w:val="00986E92"/>
    <w:rsid w:val="009879B0"/>
    <w:rsid w:val="00987EAE"/>
    <w:rsid w:val="009900A9"/>
    <w:rsid w:val="0099087B"/>
    <w:rsid w:val="00990A00"/>
    <w:rsid w:val="0099175E"/>
    <w:rsid w:val="0099182E"/>
    <w:rsid w:val="009918BE"/>
    <w:rsid w:val="009918EA"/>
    <w:rsid w:val="00992CE2"/>
    <w:rsid w:val="00993172"/>
    <w:rsid w:val="0099348D"/>
    <w:rsid w:val="009939BF"/>
    <w:rsid w:val="0099475B"/>
    <w:rsid w:val="00995CB4"/>
    <w:rsid w:val="009967C6"/>
    <w:rsid w:val="00996C89"/>
    <w:rsid w:val="00996F2A"/>
    <w:rsid w:val="00997C89"/>
    <w:rsid w:val="00997DE9"/>
    <w:rsid w:val="009A014C"/>
    <w:rsid w:val="009A0BDE"/>
    <w:rsid w:val="009A0C41"/>
    <w:rsid w:val="009A1822"/>
    <w:rsid w:val="009A2BDF"/>
    <w:rsid w:val="009A33F9"/>
    <w:rsid w:val="009A3AED"/>
    <w:rsid w:val="009A3CAE"/>
    <w:rsid w:val="009A3DC0"/>
    <w:rsid w:val="009A4D9F"/>
    <w:rsid w:val="009A56BA"/>
    <w:rsid w:val="009A5861"/>
    <w:rsid w:val="009A5F43"/>
    <w:rsid w:val="009A6199"/>
    <w:rsid w:val="009A6A0F"/>
    <w:rsid w:val="009A7932"/>
    <w:rsid w:val="009B0497"/>
    <w:rsid w:val="009B0F2F"/>
    <w:rsid w:val="009B0FDB"/>
    <w:rsid w:val="009B1650"/>
    <w:rsid w:val="009B1CD4"/>
    <w:rsid w:val="009B2766"/>
    <w:rsid w:val="009B37DE"/>
    <w:rsid w:val="009B427A"/>
    <w:rsid w:val="009B449A"/>
    <w:rsid w:val="009B4A48"/>
    <w:rsid w:val="009B54DB"/>
    <w:rsid w:val="009B57CB"/>
    <w:rsid w:val="009B62CB"/>
    <w:rsid w:val="009B63AC"/>
    <w:rsid w:val="009B695E"/>
    <w:rsid w:val="009B7589"/>
    <w:rsid w:val="009B79FB"/>
    <w:rsid w:val="009B7BF8"/>
    <w:rsid w:val="009B7E81"/>
    <w:rsid w:val="009B7F77"/>
    <w:rsid w:val="009C00B8"/>
    <w:rsid w:val="009C052F"/>
    <w:rsid w:val="009C0551"/>
    <w:rsid w:val="009C0C50"/>
    <w:rsid w:val="009C167A"/>
    <w:rsid w:val="009C24BA"/>
    <w:rsid w:val="009C30C7"/>
    <w:rsid w:val="009C31A3"/>
    <w:rsid w:val="009C4262"/>
    <w:rsid w:val="009C4A0E"/>
    <w:rsid w:val="009C50A6"/>
    <w:rsid w:val="009C535E"/>
    <w:rsid w:val="009C602C"/>
    <w:rsid w:val="009C66F7"/>
    <w:rsid w:val="009C6E1F"/>
    <w:rsid w:val="009C7D34"/>
    <w:rsid w:val="009D00FA"/>
    <w:rsid w:val="009D01A5"/>
    <w:rsid w:val="009D0284"/>
    <w:rsid w:val="009D02CF"/>
    <w:rsid w:val="009D066B"/>
    <w:rsid w:val="009D0819"/>
    <w:rsid w:val="009D08F9"/>
    <w:rsid w:val="009D1BBE"/>
    <w:rsid w:val="009D1C7E"/>
    <w:rsid w:val="009D1FE7"/>
    <w:rsid w:val="009D215B"/>
    <w:rsid w:val="009D244F"/>
    <w:rsid w:val="009D3B4B"/>
    <w:rsid w:val="009D43BA"/>
    <w:rsid w:val="009D52F8"/>
    <w:rsid w:val="009D76AE"/>
    <w:rsid w:val="009D7CFD"/>
    <w:rsid w:val="009D7E06"/>
    <w:rsid w:val="009E008E"/>
    <w:rsid w:val="009E12A4"/>
    <w:rsid w:val="009E1801"/>
    <w:rsid w:val="009E23E1"/>
    <w:rsid w:val="009E297C"/>
    <w:rsid w:val="009E29B1"/>
    <w:rsid w:val="009E3933"/>
    <w:rsid w:val="009E47BD"/>
    <w:rsid w:val="009E48E7"/>
    <w:rsid w:val="009E57E5"/>
    <w:rsid w:val="009E57FC"/>
    <w:rsid w:val="009E5B9C"/>
    <w:rsid w:val="009E7BD1"/>
    <w:rsid w:val="009E7C10"/>
    <w:rsid w:val="009E7E9E"/>
    <w:rsid w:val="009F09E1"/>
    <w:rsid w:val="009F0D21"/>
    <w:rsid w:val="009F11D1"/>
    <w:rsid w:val="009F15B2"/>
    <w:rsid w:val="009F17AF"/>
    <w:rsid w:val="009F1BB5"/>
    <w:rsid w:val="009F29A6"/>
    <w:rsid w:val="009F2EB1"/>
    <w:rsid w:val="009F2FC8"/>
    <w:rsid w:val="009F3342"/>
    <w:rsid w:val="009F3427"/>
    <w:rsid w:val="009F36CC"/>
    <w:rsid w:val="009F3767"/>
    <w:rsid w:val="009F416B"/>
    <w:rsid w:val="009F4A1E"/>
    <w:rsid w:val="009F5E97"/>
    <w:rsid w:val="009F60DF"/>
    <w:rsid w:val="009F62B9"/>
    <w:rsid w:val="009F64E7"/>
    <w:rsid w:val="009F6917"/>
    <w:rsid w:val="009F711D"/>
    <w:rsid w:val="009F759F"/>
    <w:rsid w:val="009F7AFE"/>
    <w:rsid w:val="009F7EE9"/>
    <w:rsid w:val="00A005C0"/>
    <w:rsid w:val="00A00669"/>
    <w:rsid w:val="00A013B7"/>
    <w:rsid w:val="00A01545"/>
    <w:rsid w:val="00A02242"/>
    <w:rsid w:val="00A0258C"/>
    <w:rsid w:val="00A0285B"/>
    <w:rsid w:val="00A02B20"/>
    <w:rsid w:val="00A02CE2"/>
    <w:rsid w:val="00A02D3E"/>
    <w:rsid w:val="00A03406"/>
    <w:rsid w:val="00A03933"/>
    <w:rsid w:val="00A03E4D"/>
    <w:rsid w:val="00A051BB"/>
    <w:rsid w:val="00A055BC"/>
    <w:rsid w:val="00A058FD"/>
    <w:rsid w:val="00A0596B"/>
    <w:rsid w:val="00A05DC3"/>
    <w:rsid w:val="00A06742"/>
    <w:rsid w:val="00A06DD9"/>
    <w:rsid w:val="00A07781"/>
    <w:rsid w:val="00A077F3"/>
    <w:rsid w:val="00A07E07"/>
    <w:rsid w:val="00A1103F"/>
    <w:rsid w:val="00A114ED"/>
    <w:rsid w:val="00A11716"/>
    <w:rsid w:val="00A11A35"/>
    <w:rsid w:val="00A11C69"/>
    <w:rsid w:val="00A12037"/>
    <w:rsid w:val="00A1213A"/>
    <w:rsid w:val="00A12641"/>
    <w:rsid w:val="00A138C8"/>
    <w:rsid w:val="00A13955"/>
    <w:rsid w:val="00A13A4E"/>
    <w:rsid w:val="00A144C2"/>
    <w:rsid w:val="00A1503F"/>
    <w:rsid w:val="00A15456"/>
    <w:rsid w:val="00A15FC1"/>
    <w:rsid w:val="00A16577"/>
    <w:rsid w:val="00A169A2"/>
    <w:rsid w:val="00A16F7B"/>
    <w:rsid w:val="00A17017"/>
    <w:rsid w:val="00A17B12"/>
    <w:rsid w:val="00A17BFB"/>
    <w:rsid w:val="00A20561"/>
    <w:rsid w:val="00A2154A"/>
    <w:rsid w:val="00A21EC1"/>
    <w:rsid w:val="00A22ADC"/>
    <w:rsid w:val="00A23A11"/>
    <w:rsid w:val="00A246CC"/>
    <w:rsid w:val="00A24BDA"/>
    <w:rsid w:val="00A24C57"/>
    <w:rsid w:val="00A2508F"/>
    <w:rsid w:val="00A250A0"/>
    <w:rsid w:val="00A26BD2"/>
    <w:rsid w:val="00A277EE"/>
    <w:rsid w:val="00A3060E"/>
    <w:rsid w:val="00A320CA"/>
    <w:rsid w:val="00A3231D"/>
    <w:rsid w:val="00A33411"/>
    <w:rsid w:val="00A33D50"/>
    <w:rsid w:val="00A346ED"/>
    <w:rsid w:val="00A34763"/>
    <w:rsid w:val="00A349AB"/>
    <w:rsid w:val="00A34B50"/>
    <w:rsid w:val="00A34DE0"/>
    <w:rsid w:val="00A35329"/>
    <w:rsid w:val="00A354AC"/>
    <w:rsid w:val="00A358AC"/>
    <w:rsid w:val="00A373CC"/>
    <w:rsid w:val="00A37DA0"/>
    <w:rsid w:val="00A4014E"/>
    <w:rsid w:val="00A4033D"/>
    <w:rsid w:val="00A405E5"/>
    <w:rsid w:val="00A4141C"/>
    <w:rsid w:val="00A4208B"/>
    <w:rsid w:val="00A429F4"/>
    <w:rsid w:val="00A42A8D"/>
    <w:rsid w:val="00A43278"/>
    <w:rsid w:val="00A435B3"/>
    <w:rsid w:val="00A43F13"/>
    <w:rsid w:val="00A44DE7"/>
    <w:rsid w:val="00A45155"/>
    <w:rsid w:val="00A4539F"/>
    <w:rsid w:val="00A45885"/>
    <w:rsid w:val="00A45950"/>
    <w:rsid w:val="00A45981"/>
    <w:rsid w:val="00A45E4F"/>
    <w:rsid w:val="00A4633B"/>
    <w:rsid w:val="00A467EE"/>
    <w:rsid w:val="00A470B2"/>
    <w:rsid w:val="00A47747"/>
    <w:rsid w:val="00A50666"/>
    <w:rsid w:val="00A50E50"/>
    <w:rsid w:val="00A5145D"/>
    <w:rsid w:val="00A51663"/>
    <w:rsid w:val="00A51826"/>
    <w:rsid w:val="00A5359F"/>
    <w:rsid w:val="00A535E1"/>
    <w:rsid w:val="00A537EE"/>
    <w:rsid w:val="00A53B97"/>
    <w:rsid w:val="00A54421"/>
    <w:rsid w:val="00A5451C"/>
    <w:rsid w:val="00A55546"/>
    <w:rsid w:val="00A561FB"/>
    <w:rsid w:val="00A563DC"/>
    <w:rsid w:val="00A56A20"/>
    <w:rsid w:val="00A56C37"/>
    <w:rsid w:val="00A57B91"/>
    <w:rsid w:val="00A57C32"/>
    <w:rsid w:val="00A6036A"/>
    <w:rsid w:val="00A60470"/>
    <w:rsid w:val="00A608CC"/>
    <w:rsid w:val="00A621CF"/>
    <w:rsid w:val="00A625F1"/>
    <w:rsid w:val="00A630AD"/>
    <w:rsid w:val="00A63394"/>
    <w:rsid w:val="00A648A3"/>
    <w:rsid w:val="00A64D06"/>
    <w:rsid w:val="00A6520B"/>
    <w:rsid w:val="00A653D4"/>
    <w:rsid w:val="00A65AEA"/>
    <w:rsid w:val="00A65F26"/>
    <w:rsid w:val="00A66EB6"/>
    <w:rsid w:val="00A67F6A"/>
    <w:rsid w:val="00A7022E"/>
    <w:rsid w:val="00A70502"/>
    <w:rsid w:val="00A70BA7"/>
    <w:rsid w:val="00A70BCD"/>
    <w:rsid w:val="00A71212"/>
    <w:rsid w:val="00A716AE"/>
    <w:rsid w:val="00A71C5D"/>
    <w:rsid w:val="00A724B3"/>
    <w:rsid w:val="00A7257B"/>
    <w:rsid w:val="00A72BA9"/>
    <w:rsid w:val="00A72CAD"/>
    <w:rsid w:val="00A72D81"/>
    <w:rsid w:val="00A72EE0"/>
    <w:rsid w:val="00A73127"/>
    <w:rsid w:val="00A73D6C"/>
    <w:rsid w:val="00A744D3"/>
    <w:rsid w:val="00A74E1B"/>
    <w:rsid w:val="00A75401"/>
    <w:rsid w:val="00A755AF"/>
    <w:rsid w:val="00A75BB2"/>
    <w:rsid w:val="00A75EC8"/>
    <w:rsid w:val="00A76107"/>
    <w:rsid w:val="00A7635D"/>
    <w:rsid w:val="00A77F5F"/>
    <w:rsid w:val="00A80505"/>
    <w:rsid w:val="00A80AF4"/>
    <w:rsid w:val="00A8391F"/>
    <w:rsid w:val="00A83F2F"/>
    <w:rsid w:val="00A847C4"/>
    <w:rsid w:val="00A85145"/>
    <w:rsid w:val="00A85187"/>
    <w:rsid w:val="00A85C7A"/>
    <w:rsid w:val="00A85E1C"/>
    <w:rsid w:val="00A867D0"/>
    <w:rsid w:val="00A86B73"/>
    <w:rsid w:val="00A870F1"/>
    <w:rsid w:val="00A871A3"/>
    <w:rsid w:val="00A874FA"/>
    <w:rsid w:val="00A876A7"/>
    <w:rsid w:val="00A87A3D"/>
    <w:rsid w:val="00A90773"/>
    <w:rsid w:val="00A9125C"/>
    <w:rsid w:val="00A913EB"/>
    <w:rsid w:val="00A916EA"/>
    <w:rsid w:val="00A91E00"/>
    <w:rsid w:val="00A9214C"/>
    <w:rsid w:val="00A92586"/>
    <w:rsid w:val="00A92FB5"/>
    <w:rsid w:val="00A9318B"/>
    <w:rsid w:val="00A93215"/>
    <w:rsid w:val="00A9327A"/>
    <w:rsid w:val="00A93551"/>
    <w:rsid w:val="00A93C97"/>
    <w:rsid w:val="00A94570"/>
    <w:rsid w:val="00A9468B"/>
    <w:rsid w:val="00A94D21"/>
    <w:rsid w:val="00A950D2"/>
    <w:rsid w:val="00A95298"/>
    <w:rsid w:val="00A96430"/>
    <w:rsid w:val="00A96572"/>
    <w:rsid w:val="00A9705E"/>
    <w:rsid w:val="00A973F0"/>
    <w:rsid w:val="00AA0D23"/>
    <w:rsid w:val="00AA0F21"/>
    <w:rsid w:val="00AA1350"/>
    <w:rsid w:val="00AA13CF"/>
    <w:rsid w:val="00AA13E3"/>
    <w:rsid w:val="00AA1A39"/>
    <w:rsid w:val="00AA2AF9"/>
    <w:rsid w:val="00AA4138"/>
    <w:rsid w:val="00AA4150"/>
    <w:rsid w:val="00AA43AD"/>
    <w:rsid w:val="00AA4BEA"/>
    <w:rsid w:val="00AA4DAA"/>
    <w:rsid w:val="00AA6BEE"/>
    <w:rsid w:val="00AA7500"/>
    <w:rsid w:val="00AB00A0"/>
    <w:rsid w:val="00AB01CE"/>
    <w:rsid w:val="00AB0D37"/>
    <w:rsid w:val="00AB15D5"/>
    <w:rsid w:val="00AB1CE7"/>
    <w:rsid w:val="00AB2C8D"/>
    <w:rsid w:val="00AB3196"/>
    <w:rsid w:val="00AB43DB"/>
    <w:rsid w:val="00AB585C"/>
    <w:rsid w:val="00AB5865"/>
    <w:rsid w:val="00AB5B5C"/>
    <w:rsid w:val="00AB5D79"/>
    <w:rsid w:val="00AB62E9"/>
    <w:rsid w:val="00AB6307"/>
    <w:rsid w:val="00AB6EA2"/>
    <w:rsid w:val="00AB76EC"/>
    <w:rsid w:val="00AC09C9"/>
    <w:rsid w:val="00AC0B80"/>
    <w:rsid w:val="00AC0DF0"/>
    <w:rsid w:val="00AC1033"/>
    <w:rsid w:val="00AC1853"/>
    <w:rsid w:val="00AC332C"/>
    <w:rsid w:val="00AC3F3E"/>
    <w:rsid w:val="00AC4E4A"/>
    <w:rsid w:val="00AC5D6C"/>
    <w:rsid w:val="00AC6691"/>
    <w:rsid w:val="00AC686D"/>
    <w:rsid w:val="00AC77A7"/>
    <w:rsid w:val="00AC7AD2"/>
    <w:rsid w:val="00AC7F42"/>
    <w:rsid w:val="00AC7FED"/>
    <w:rsid w:val="00AD1127"/>
    <w:rsid w:val="00AD1632"/>
    <w:rsid w:val="00AD183F"/>
    <w:rsid w:val="00AD257A"/>
    <w:rsid w:val="00AD3035"/>
    <w:rsid w:val="00AD382A"/>
    <w:rsid w:val="00AD40CE"/>
    <w:rsid w:val="00AD457F"/>
    <w:rsid w:val="00AD4947"/>
    <w:rsid w:val="00AD4C75"/>
    <w:rsid w:val="00AD5BB5"/>
    <w:rsid w:val="00AD5BEF"/>
    <w:rsid w:val="00AD5DAD"/>
    <w:rsid w:val="00AD62A9"/>
    <w:rsid w:val="00AD6474"/>
    <w:rsid w:val="00AD652E"/>
    <w:rsid w:val="00AD6698"/>
    <w:rsid w:val="00AD6F43"/>
    <w:rsid w:val="00AD703F"/>
    <w:rsid w:val="00AD7922"/>
    <w:rsid w:val="00AE0BB0"/>
    <w:rsid w:val="00AE0C09"/>
    <w:rsid w:val="00AE0EDC"/>
    <w:rsid w:val="00AE139F"/>
    <w:rsid w:val="00AE1F22"/>
    <w:rsid w:val="00AE248B"/>
    <w:rsid w:val="00AE2BCB"/>
    <w:rsid w:val="00AE384C"/>
    <w:rsid w:val="00AE3A5A"/>
    <w:rsid w:val="00AE4C01"/>
    <w:rsid w:val="00AE54D8"/>
    <w:rsid w:val="00AE6837"/>
    <w:rsid w:val="00AE6BDB"/>
    <w:rsid w:val="00AF06C1"/>
    <w:rsid w:val="00AF1167"/>
    <w:rsid w:val="00AF15EA"/>
    <w:rsid w:val="00AF1A27"/>
    <w:rsid w:val="00AF2793"/>
    <w:rsid w:val="00AF281A"/>
    <w:rsid w:val="00AF2DAA"/>
    <w:rsid w:val="00AF2EB2"/>
    <w:rsid w:val="00AF381E"/>
    <w:rsid w:val="00AF3CE1"/>
    <w:rsid w:val="00AF3DFD"/>
    <w:rsid w:val="00AF4C6E"/>
    <w:rsid w:val="00AF4EFD"/>
    <w:rsid w:val="00AF4F1E"/>
    <w:rsid w:val="00AF4FB5"/>
    <w:rsid w:val="00AF55F5"/>
    <w:rsid w:val="00AF5D96"/>
    <w:rsid w:val="00AF7367"/>
    <w:rsid w:val="00AF73C9"/>
    <w:rsid w:val="00AF764C"/>
    <w:rsid w:val="00AF7ACC"/>
    <w:rsid w:val="00AF7C21"/>
    <w:rsid w:val="00AF7CDF"/>
    <w:rsid w:val="00B00578"/>
    <w:rsid w:val="00B00C57"/>
    <w:rsid w:val="00B01091"/>
    <w:rsid w:val="00B0284A"/>
    <w:rsid w:val="00B02D6F"/>
    <w:rsid w:val="00B045A4"/>
    <w:rsid w:val="00B04CEA"/>
    <w:rsid w:val="00B0563E"/>
    <w:rsid w:val="00B0580F"/>
    <w:rsid w:val="00B05D62"/>
    <w:rsid w:val="00B060A2"/>
    <w:rsid w:val="00B06818"/>
    <w:rsid w:val="00B07694"/>
    <w:rsid w:val="00B11D8D"/>
    <w:rsid w:val="00B11FD2"/>
    <w:rsid w:val="00B12C99"/>
    <w:rsid w:val="00B13593"/>
    <w:rsid w:val="00B14DEF"/>
    <w:rsid w:val="00B14F57"/>
    <w:rsid w:val="00B14F6A"/>
    <w:rsid w:val="00B15298"/>
    <w:rsid w:val="00B1600B"/>
    <w:rsid w:val="00B16177"/>
    <w:rsid w:val="00B161F1"/>
    <w:rsid w:val="00B1634B"/>
    <w:rsid w:val="00B16E3C"/>
    <w:rsid w:val="00B175F9"/>
    <w:rsid w:val="00B179C1"/>
    <w:rsid w:val="00B17AB1"/>
    <w:rsid w:val="00B205A4"/>
    <w:rsid w:val="00B21E96"/>
    <w:rsid w:val="00B22108"/>
    <w:rsid w:val="00B227A7"/>
    <w:rsid w:val="00B22AAF"/>
    <w:rsid w:val="00B22E83"/>
    <w:rsid w:val="00B23538"/>
    <w:rsid w:val="00B24D64"/>
    <w:rsid w:val="00B24FE4"/>
    <w:rsid w:val="00B251AD"/>
    <w:rsid w:val="00B25722"/>
    <w:rsid w:val="00B264D4"/>
    <w:rsid w:val="00B26707"/>
    <w:rsid w:val="00B26CD8"/>
    <w:rsid w:val="00B26EB5"/>
    <w:rsid w:val="00B273E9"/>
    <w:rsid w:val="00B27D0A"/>
    <w:rsid w:val="00B315B0"/>
    <w:rsid w:val="00B320EC"/>
    <w:rsid w:val="00B329FD"/>
    <w:rsid w:val="00B3315D"/>
    <w:rsid w:val="00B335C8"/>
    <w:rsid w:val="00B34657"/>
    <w:rsid w:val="00B34834"/>
    <w:rsid w:val="00B34B34"/>
    <w:rsid w:val="00B34C41"/>
    <w:rsid w:val="00B34C6E"/>
    <w:rsid w:val="00B34DB4"/>
    <w:rsid w:val="00B35185"/>
    <w:rsid w:val="00B35691"/>
    <w:rsid w:val="00B36100"/>
    <w:rsid w:val="00B36CF3"/>
    <w:rsid w:val="00B36FCB"/>
    <w:rsid w:val="00B370F2"/>
    <w:rsid w:val="00B3728A"/>
    <w:rsid w:val="00B37D73"/>
    <w:rsid w:val="00B40295"/>
    <w:rsid w:val="00B40587"/>
    <w:rsid w:val="00B40B4D"/>
    <w:rsid w:val="00B416AF"/>
    <w:rsid w:val="00B41B41"/>
    <w:rsid w:val="00B42065"/>
    <w:rsid w:val="00B42E9D"/>
    <w:rsid w:val="00B4314F"/>
    <w:rsid w:val="00B43718"/>
    <w:rsid w:val="00B4602B"/>
    <w:rsid w:val="00B4639C"/>
    <w:rsid w:val="00B4677C"/>
    <w:rsid w:val="00B478F4"/>
    <w:rsid w:val="00B47FE2"/>
    <w:rsid w:val="00B510E7"/>
    <w:rsid w:val="00B513A8"/>
    <w:rsid w:val="00B51748"/>
    <w:rsid w:val="00B5218F"/>
    <w:rsid w:val="00B529F6"/>
    <w:rsid w:val="00B52E27"/>
    <w:rsid w:val="00B53574"/>
    <w:rsid w:val="00B53D28"/>
    <w:rsid w:val="00B54793"/>
    <w:rsid w:val="00B547BB"/>
    <w:rsid w:val="00B55DA7"/>
    <w:rsid w:val="00B55FD9"/>
    <w:rsid w:val="00B560A9"/>
    <w:rsid w:val="00B56C6B"/>
    <w:rsid w:val="00B56E1A"/>
    <w:rsid w:val="00B573CE"/>
    <w:rsid w:val="00B57CA9"/>
    <w:rsid w:val="00B57FB8"/>
    <w:rsid w:val="00B6023E"/>
    <w:rsid w:val="00B608DA"/>
    <w:rsid w:val="00B61F4E"/>
    <w:rsid w:val="00B628CF"/>
    <w:rsid w:val="00B6352C"/>
    <w:rsid w:val="00B6365E"/>
    <w:rsid w:val="00B63B23"/>
    <w:rsid w:val="00B63D2E"/>
    <w:rsid w:val="00B63EF0"/>
    <w:rsid w:val="00B63F69"/>
    <w:rsid w:val="00B64FF7"/>
    <w:rsid w:val="00B6557B"/>
    <w:rsid w:val="00B656C0"/>
    <w:rsid w:val="00B65CA5"/>
    <w:rsid w:val="00B65F88"/>
    <w:rsid w:val="00B66175"/>
    <w:rsid w:val="00B661FC"/>
    <w:rsid w:val="00B66364"/>
    <w:rsid w:val="00B66D1C"/>
    <w:rsid w:val="00B66F2B"/>
    <w:rsid w:val="00B671E0"/>
    <w:rsid w:val="00B67C84"/>
    <w:rsid w:val="00B7098D"/>
    <w:rsid w:val="00B7103B"/>
    <w:rsid w:val="00B7221A"/>
    <w:rsid w:val="00B72248"/>
    <w:rsid w:val="00B73990"/>
    <w:rsid w:val="00B7490F"/>
    <w:rsid w:val="00B75CEB"/>
    <w:rsid w:val="00B765A6"/>
    <w:rsid w:val="00B76927"/>
    <w:rsid w:val="00B76EB3"/>
    <w:rsid w:val="00B771B3"/>
    <w:rsid w:val="00B77427"/>
    <w:rsid w:val="00B7749D"/>
    <w:rsid w:val="00B775C7"/>
    <w:rsid w:val="00B805F3"/>
    <w:rsid w:val="00B808CB"/>
    <w:rsid w:val="00B8156C"/>
    <w:rsid w:val="00B81816"/>
    <w:rsid w:val="00B81D17"/>
    <w:rsid w:val="00B828F0"/>
    <w:rsid w:val="00B82EB5"/>
    <w:rsid w:val="00B83377"/>
    <w:rsid w:val="00B83D7E"/>
    <w:rsid w:val="00B8434D"/>
    <w:rsid w:val="00B86085"/>
    <w:rsid w:val="00B862C2"/>
    <w:rsid w:val="00B86373"/>
    <w:rsid w:val="00B864C0"/>
    <w:rsid w:val="00B864D3"/>
    <w:rsid w:val="00B867A6"/>
    <w:rsid w:val="00B873EC"/>
    <w:rsid w:val="00B87A40"/>
    <w:rsid w:val="00B87B59"/>
    <w:rsid w:val="00B9128B"/>
    <w:rsid w:val="00B9257D"/>
    <w:rsid w:val="00B9361A"/>
    <w:rsid w:val="00B9392A"/>
    <w:rsid w:val="00B941F8"/>
    <w:rsid w:val="00B95170"/>
    <w:rsid w:val="00B95D7C"/>
    <w:rsid w:val="00B96F40"/>
    <w:rsid w:val="00BA0533"/>
    <w:rsid w:val="00BA078A"/>
    <w:rsid w:val="00BA0996"/>
    <w:rsid w:val="00BA1311"/>
    <w:rsid w:val="00BA1684"/>
    <w:rsid w:val="00BA19CD"/>
    <w:rsid w:val="00BA1C66"/>
    <w:rsid w:val="00BA2BA3"/>
    <w:rsid w:val="00BA2C59"/>
    <w:rsid w:val="00BA3702"/>
    <w:rsid w:val="00BA3846"/>
    <w:rsid w:val="00BA3D7F"/>
    <w:rsid w:val="00BA4590"/>
    <w:rsid w:val="00BA549D"/>
    <w:rsid w:val="00BA592E"/>
    <w:rsid w:val="00BA5D64"/>
    <w:rsid w:val="00BA68C4"/>
    <w:rsid w:val="00BA77CE"/>
    <w:rsid w:val="00BB003A"/>
    <w:rsid w:val="00BB11FE"/>
    <w:rsid w:val="00BB1272"/>
    <w:rsid w:val="00BB20B6"/>
    <w:rsid w:val="00BB2439"/>
    <w:rsid w:val="00BB5355"/>
    <w:rsid w:val="00BB598A"/>
    <w:rsid w:val="00BB644C"/>
    <w:rsid w:val="00BB6738"/>
    <w:rsid w:val="00BB759A"/>
    <w:rsid w:val="00BB7EC2"/>
    <w:rsid w:val="00BC1C52"/>
    <w:rsid w:val="00BC2E9C"/>
    <w:rsid w:val="00BC3857"/>
    <w:rsid w:val="00BC3B86"/>
    <w:rsid w:val="00BC3C25"/>
    <w:rsid w:val="00BC42D9"/>
    <w:rsid w:val="00BC431B"/>
    <w:rsid w:val="00BC5829"/>
    <w:rsid w:val="00BC597D"/>
    <w:rsid w:val="00BC5B93"/>
    <w:rsid w:val="00BC5E4F"/>
    <w:rsid w:val="00BC67EC"/>
    <w:rsid w:val="00BC6A57"/>
    <w:rsid w:val="00BC7777"/>
    <w:rsid w:val="00BD0055"/>
    <w:rsid w:val="00BD0AFB"/>
    <w:rsid w:val="00BD0B50"/>
    <w:rsid w:val="00BD284F"/>
    <w:rsid w:val="00BD3043"/>
    <w:rsid w:val="00BD37F7"/>
    <w:rsid w:val="00BD3917"/>
    <w:rsid w:val="00BD3CD6"/>
    <w:rsid w:val="00BD517D"/>
    <w:rsid w:val="00BD5B53"/>
    <w:rsid w:val="00BD649E"/>
    <w:rsid w:val="00BD6825"/>
    <w:rsid w:val="00BD6B5C"/>
    <w:rsid w:val="00BD7644"/>
    <w:rsid w:val="00BD792D"/>
    <w:rsid w:val="00BD7DC9"/>
    <w:rsid w:val="00BE05EF"/>
    <w:rsid w:val="00BE0793"/>
    <w:rsid w:val="00BE167B"/>
    <w:rsid w:val="00BE1735"/>
    <w:rsid w:val="00BE1B8D"/>
    <w:rsid w:val="00BE230B"/>
    <w:rsid w:val="00BE2BF7"/>
    <w:rsid w:val="00BE33E1"/>
    <w:rsid w:val="00BE34DA"/>
    <w:rsid w:val="00BE3E3E"/>
    <w:rsid w:val="00BE4A84"/>
    <w:rsid w:val="00BE5A10"/>
    <w:rsid w:val="00BE5E69"/>
    <w:rsid w:val="00BE5F16"/>
    <w:rsid w:val="00BE6056"/>
    <w:rsid w:val="00BE6351"/>
    <w:rsid w:val="00BE6D83"/>
    <w:rsid w:val="00BE6E2D"/>
    <w:rsid w:val="00BE6E2F"/>
    <w:rsid w:val="00BE74E6"/>
    <w:rsid w:val="00BE7F28"/>
    <w:rsid w:val="00BE7F92"/>
    <w:rsid w:val="00BF0208"/>
    <w:rsid w:val="00BF03DB"/>
    <w:rsid w:val="00BF0891"/>
    <w:rsid w:val="00BF0B79"/>
    <w:rsid w:val="00BF0C1B"/>
    <w:rsid w:val="00BF13AA"/>
    <w:rsid w:val="00BF2220"/>
    <w:rsid w:val="00BF22B6"/>
    <w:rsid w:val="00BF31F8"/>
    <w:rsid w:val="00BF32C1"/>
    <w:rsid w:val="00BF36AC"/>
    <w:rsid w:val="00BF4059"/>
    <w:rsid w:val="00BF43C7"/>
    <w:rsid w:val="00BF45BE"/>
    <w:rsid w:val="00BF4E9D"/>
    <w:rsid w:val="00BF52B4"/>
    <w:rsid w:val="00BF59AA"/>
    <w:rsid w:val="00BF5E45"/>
    <w:rsid w:val="00BF5F64"/>
    <w:rsid w:val="00BF6652"/>
    <w:rsid w:val="00BF66E2"/>
    <w:rsid w:val="00BF6832"/>
    <w:rsid w:val="00BF68FB"/>
    <w:rsid w:val="00BF6B47"/>
    <w:rsid w:val="00BF7340"/>
    <w:rsid w:val="00BF73A5"/>
    <w:rsid w:val="00BF7754"/>
    <w:rsid w:val="00BF7AA4"/>
    <w:rsid w:val="00BF7BAE"/>
    <w:rsid w:val="00BF7D95"/>
    <w:rsid w:val="00BF7F90"/>
    <w:rsid w:val="00C00391"/>
    <w:rsid w:val="00C00456"/>
    <w:rsid w:val="00C0096C"/>
    <w:rsid w:val="00C017BD"/>
    <w:rsid w:val="00C01AC8"/>
    <w:rsid w:val="00C01B34"/>
    <w:rsid w:val="00C01F64"/>
    <w:rsid w:val="00C02290"/>
    <w:rsid w:val="00C02457"/>
    <w:rsid w:val="00C02590"/>
    <w:rsid w:val="00C02693"/>
    <w:rsid w:val="00C02E0A"/>
    <w:rsid w:val="00C0488D"/>
    <w:rsid w:val="00C04FAE"/>
    <w:rsid w:val="00C06827"/>
    <w:rsid w:val="00C0719D"/>
    <w:rsid w:val="00C074B1"/>
    <w:rsid w:val="00C10681"/>
    <w:rsid w:val="00C10C27"/>
    <w:rsid w:val="00C11815"/>
    <w:rsid w:val="00C11AE5"/>
    <w:rsid w:val="00C11C2D"/>
    <w:rsid w:val="00C11C9D"/>
    <w:rsid w:val="00C11E46"/>
    <w:rsid w:val="00C11E4C"/>
    <w:rsid w:val="00C12459"/>
    <w:rsid w:val="00C1273F"/>
    <w:rsid w:val="00C149EC"/>
    <w:rsid w:val="00C14DD8"/>
    <w:rsid w:val="00C15743"/>
    <w:rsid w:val="00C1580B"/>
    <w:rsid w:val="00C15FD7"/>
    <w:rsid w:val="00C1616D"/>
    <w:rsid w:val="00C1754C"/>
    <w:rsid w:val="00C2040C"/>
    <w:rsid w:val="00C20580"/>
    <w:rsid w:val="00C215B2"/>
    <w:rsid w:val="00C21B99"/>
    <w:rsid w:val="00C22B0B"/>
    <w:rsid w:val="00C22C7F"/>
    <w:rsid w:val="00C22D45"/>
    <w:rsid w:val="00C233BB"/>
    <w:rsid w:val="00C23FBF"/>
    <w:rsid w:val="00C240EE"/>
    <w:rsid w:val="00C24475"/>
    <w:rsid w:val="00C244B4"/>
    <w:rsid w:val="00C250F8"/>
    <w:rsid w:val="00C25A0C"/>
    <w:rsid w:val="00C25DB4"/>
    <w:rsid w:val="00C26026"/>
    <w:rsid w:val="00C261A2"/>
    <w:rsid w:val="00C2691D"/>
    <w:rsid w:val="00C2777E"/>
    <w:rsid w:val="00C27DA9"/>
    <w:rsid w:val="00C3034C"/>
    <w:rsid w:val="00C309F8"/>
    <w:rsid w:val="00C30AAA"/>
    <w:rsid w:val="00C3234B"/>
    <w:rsid w:val="00C32D5E"/>
    <w:rsid w:val="00C334C6"/>
    <w:rsid w:val="00C3466E"/>
    <w:rsid w:val="00C35B91"/>
    <w:rsid w:val="00C361E6"/>
    <w:rsid w:val="00C36376"/>
    <w:rsid w:val="00C3666F"/>
    <w:rsid w:val="00C36DCB"/>
    <w:rsid w:val="00C370A0"/>
    <w:rsid w:val="00C401BF"/>
    <w:rsid w:val="00C41895"/>
    <w:rsid w:val="00C41914"/>
    <w:rsid w:val="00C42843"/>
    <w:rsid w:val="00C43334"/>
    <w:rsid w:val="00C446D8"/>
    <w:rsid w:val="00C4472C"/>
    <w:rsid w:val="00C44B51"/>
    <w:rsid w:val="00C44C62"/>
    <w:rsid w:val="00C44D25"/>
    <w:rsid w:val="00C44E67"/>
    <w:rsid w:val="00C45806"/>
    <w:rsid w:val="00C45B07"/>
    <w:rsid w:val="00C45D90"/>
    <w:rsid w:val="00C45DBB"/>
    <w:rsid w:val="00C45DED"/>
    <w:rsid w:val="00C460DB"/>
    <w:rsid w:val="00C47638"/>
    <w:rsid w:val="00C50E06"/>
    <w:rsid w:val="00C50FD1"/>
    <w:rsid w:val="00C513FE"/>
    <w:rsid w:val="00C5259D"/>
    <w:rsid w:val="00C53386"/>
    <w:rsid w:val="00C5344E"/>
    <w:rsid w:val="00C5511E"/>
    <w:rsid w:val="00C5536D"/>
    <w:rsid w:val="00C55706"/>
    <w:rsid w:val="00C55A13"/>
    <w:rsid w:val="00C55AFD"/>
    <w:rsid w:val="00C55C2B"/>
    <w:rsid w:val="00C55F18"/>
    <w:rsid w:val="00C5671A"/>
    <w:rsid w:val="00C57198"/>
    <w:rsid w:val="00C605A6"/>
    <w:rsid w:val="00C606D8"/>
    <w:rsid w:val="00C6077E"/>
    <w:rsid w:val="00C61967"/>
    <w:rsid w:val="00C62686"/>
    <w:rsid w:val="00C65196"/>
    <w:rsid w:val="00C657CB"/>
    <w:rsid w:val="00C67471"/>
    <w:rsid w:val="00C67540"/>
    <w:rsid w:val="00C679ED"/>
    <w:rsid w:val="00C71DCB"/>
    <w:rsid w:val="00C72172"/>
    <w:rsid w:val="00C73697"/>
    <w:rsid w:val="00C7376B"/>
    <w:rsid w:val="00C73834"/>
    <w:rsid w:val="00C739A3"/>
    <w:rsid w:val="00C7400A"/>
    <w:rsid w:val="00C7499D"/>
    <w:rsid w:val="00C74BB7"/>
    <w:rsid w:val="00C75529"/>
    <w:rsid w:val="00C75B11"/>
    <w:rsid w:val="00C76279"/>
    <w:rsid w:val="00C76974"/>
    <w:rsid w:val="00C769FC"/>
    <w:rsid w:val="00C76B43"/>
    <w:rsid w:val="00C76E6A"/>
    <w:rsid w:val="00C77009"/>
    <w:rsid w:val="00C77A44"/>
    <w:rsid w:val="00C77B89"/>
    <w:rsid w:val="00C80E19"/>
    <w:rsid w:val="00C8176B"/>
    <w:rsid w:val="00C818A2"/>
    <w:rsid w:val="00C81FAE"/>
    <w:rsid w:val="00C82479"/>
    <w:rsid w:val="00C839FA"/>
    <w:rsid w:val="00C83B24"/>
    <w:rsid w:val="00C847D6"/>
    <w:rsid w:val="00C84B4A"/>
    <w:rsid w:val="00C8589E"/>
    <w:rsid w:val="00C85DFD"/>
    <w:rsid w:val="00C860D5"/>
    <w:rsid w:val="00C86441"/>
    <w:rsid w:val="00C86FBA"/>
    <w:rsid w:val="00C90AEF"/>
    <w:rsid w:val="00C90B4B"/>
    <w:rsid w:val="00C91E90"/>
    <w:rsid w:val="00C9216F"/>
    <w:rsid w:val="00C9249C"/>
    <w:rsid w:val="00C9253C"/>
    <w:rsid w:val="00C92A96"/>
    <w:rsid w:val="00C92BCE"/>
    <w:rsid w:val="00C94077"/>
    <w:rsid w:val="00C94DB7"/>
    <w:rsid w:val="00C9503B"/>
    <w:rsid w:val="00C9512B"/>
    <w:rsid w:val="00C9544A"/>
    <w:rsid w:val="00C95B4B"/>
    <w:rsid w:val="00C95FBE"/>
    <w:rsid w:val="00C96E0B"/>
    <w:rsid w:val="00C97B05"/>
    <w:rsid w:val="00CA0166"/>
    <w:rsid w:val="00CA0DD2"/>
    <w:rsid w:val="00CA0FD3"/>
    <w:rsid w:val="00CA1B83"/>
    <w:rsid w:val="00CA1E1E"/>
    <w:rsid w:val="00CA1EAF"/>
    <w:rsid w:val="00CA26FC"/>
    <w:rsid w:val="00CA270C"/>
    <w:rsid w:val="00CA35B0"/>
    <w:rsid w:val="00CA3A03"/>
    <w:rsid w:val="00CA446D"/>
    <w:rsid w:val="00CA45B7"/>
    <w:rsid w:val="00CA4E73"/>
    <w:rsid w:val="00CA564D"/>
    <w:rsid w:val="00CA5BCE"/>
    <w:rsid w:val="00CA5C1F"/>
    <w:rsid w:val="00CA5CFA"/>
    <w:rsid w:val="00CA62CD"/>
    <w:rsid w:val="00CA62EA"/>
    <w:rsid w:val="00CA68D0"/>
    <w:rsid w:val="00CA7116"/>
    <w:rsid w:val="00CA75BC"/>
    <w:rsid w:val="00CA77E7"/>
    <w:rsid w:val="00CB01D3"/>
    <w:rsid w:val="00CB03EC"/>
    <w:rsid w:val="00CB0947"/>
    <w:rsid w:val="00CB0F58"/>
    <w:rsid w:val="00CB1231"/>
    <w:rsid w:val="00CB14CC"/>
    <w:rsid w:val="00CB158F"/>
    <w:rsid w:val="00CB2238"/>
    <w:rsid w:val="00CB24B6"/>
    <w:rsid w:val="00CB3334"/>
    <w:rsid w:val="00CB3F4F"/>
    <w:rsid w:val="00CB41FE"/>
    <w:rsid w:val="00CB4522"/>
    <w:rsid w:val="00CB49F9"/>
    <w:rsid w:val="00CB4AFE"/>
    <w:rsid w:val="00CB4D3A"/>
    <w:rsid w:val="00CB4D41"/>
    <w:rsid w:val="00CB510C"/>
    <w:rsid w:val="00CB58D5"/>
    <w:rsid w:val="00CB6B68"/>
    <w:rsid w:val="00CB6EB0"/>
    <w:rsid w:val="00CC14FD"/>
    <w:rsid w:val="00CC155C"/>
    <w:rsid w:val="00CC1765"/>
    <w:rsid w:val="00CC1EDB"/>
    <w:rsid w:val="00CC331B"/>
    <w:rsid w:val="00CC4619"/>
    <w:rsid w:val="00CC475E"/>
    <w:rsid w:val="00CC5B26"/>
    <w:rsid w:val="00CC63FA"/>
    <w:rsid w:val="00CC66BE"/>
    <w:rsid w:val="00CC6CEC"/>
    <w:rsid w:val="00CC71E0"/>
    <w:rsid w:val="00CC73C7"/>
    <w:rsid w:val="00CC79F8"/>
    <w:rsid w:val="00CC7C67"/>
    <w:rsid w:val="00CD12A0"/>
    <w:rsid w:val="00CD1FC7"/>
    <w:rsid w:val="00CD25FF"/>
    <w:rsid w:val="00CD427E"/>
    <w:rsid w:val="00CD42BE"/>
    <w:rsid w:val="00CD489E"/>
    <w:rsid w:val="00CD4D51"/>
    <w:rsid w:val="00CD4E92"/>
    <w:rsid w:val="00CD5B53"/>
    <w:rsid w:val="00CD5F1D"/>
    <w:rsid w:val="00CD6BE6"/>
    <w:rsid w:val="00CD7155"/>
    <w:rsid w:val="00CD7475"/>
    <w:rsid w:val="00CD7AB2"/>
    <w:rsid w:val="00CE0871"/>
    <w:rsid w:val="00CE0BA6"/>
    <w:rsid w:val="00CE0DB9"/>
    <w:rsid w:val="00CE0F50"/>
    <w:rsid w:val="00CE1A85"/>
    <w:rsid w:val="00CE1F99"/>
    <w:rsid w:val="00CE2070"/>
    <w:rsid w:val="00CE39AA"/>
    <w:rsid w:val="00CE464B"/>
    <w:rsid w:val="00CE4804"/>
    <w:rsid w:val="00CE4C19"/>
    <w:rsid w:val="00CE58C4"/>
    <w:rsid w:val="00CE62B7"/>
    <w:rsid w:val="00CE6DE2"/>
    <w:rsid w:val="00CE7CCC"/>
    <w:rsid w:val="00CF01C4"/>
    <w:rsid w:val="00CF0DF2"/>
    <w:rsid w:val="00CF3E48"/>
    <w:rsid w:val="00CF4F51"/>
    <w:rsid w:val="00CF513C"/>
    <w:rsid w:val="00CF5BA2"/>
    <w:rsid w:val="00CF611F"/>
    <w:rsid w:val="00CF6ADA"/>
    <w:rsid w:val="00CF74D6"/>
    <w:rsid w:val="00CF7CC3"/>
    <w:rsid w:val="00D01DFF"/>
    <w:rsid w:val="00D01EFE"/>
    <w:rsid w:val="00D029D0"/>
    <w:rsid w:val="00D03296"/>
    <w:rsid w:val="00D0376E"/>
    <w:rsid w:val="00D043DA"/>
    <w:rsid w:val="00D04ECF"/>
    <w:rsid w:val="00D056C5"/>
    <w:rsid w:val="00D061A1"/>
    <w:rsid w:val="00D06310"/>
    <w:rsid w:val="00D06686"/>
    <w:rsid w:val="00D07484"/>
    <w:rsid w:val="00D10DCF"/>
    <w:rsid w:val="00D124E2"/>
    <w:rsid w:val="00D12769"/>
    <w:rsid w:val="00D13230"/>
    <w:rsid w:val="00D13492"/>
    <w:rsid w:val="00D134BA"/>
    <w:rsid w:val="00D145B2"/>
    <w:rsid w:val="00D14E3F"/>
    <w:rsid w:val="00D15766"/>
    <w:rsid w:val="00D159C1"/>
    <w:rsid w:val="00D17AD8"/>
    <w:rsid w:val="00D20108"/>
    <w:rsid w:val="00D21059"/>
    <w:rsid w:val="00D216AF"/>
    <w:rsid w:val="00D21F3E"/>
    <w:rsid w:val="00D22A4D"/>
    <w:rsid w:val="00D22D4C"/>
    <w:rsid w:val="00D232FA"/>
    <w:rsid w:val="00D23771"/>
    <w:rsid w:val="00D23EAA"/>
    <w:rsid w:val="00D2444E"/>
    <w:rsid w:val="00D25A07"/>
    <w:rsid w:val="00D25AE4"/>
    <w:rsid w:val="00D26A54"/>
    <w:rsid w:val="00D2730A"/>
    <w:rsid w:val="00D27C67"/>
    <w:rsid w:val="00D30063"/>
    <w:rsid w:val="00D3076E"/>
    <w:rsid w:val="00D30918"/>
    <w:rsid w:val="00D3101F"/>
    <w:rsid w:val="00D31F1A"/>
    <w:rsid w:val="00D323A1"/>
    <w:rsid w:val="00D327A4"/>
    <w:rsid w:val="00D32ECF"/>
    <w:rsid w:val="00D332EB"/>
    <w:rsid w:val="00D34433"/>
    <w:rsid w:val="00D34834"/>
    <w:rsid w:val="00D354BD"/>
    <w:rsid w:val="00D35D98"/>
    <w:rsid w:val="00D36057"/>
    <w:rsid w:val="00D36876"/>
    <w:rsid w:val="00D37447"/>
    <w:rsid w:val="00D408AF"/>
    <w:rsid w:val="00D41F25"/>
    <w:rsid w:val="00D42224"/>
    <w:rsid w:val="00D43A3A"/>
    <w:rsid w:val="00D44566"/>
    <w:rsid w:val="00D446EB"/>
    <w:rsid w:val="00D44D86"/>
    <w:rsid w:val="00D45294"/>
    <w:rsid w:val="00D458F2"/>
    <w:rsid w:val="00D47984"/>
    <w:rsid w:val="00D47FB4"/>
    <w:rsid w:val="00D509DE"/>
    <w:rsid w:val="00D50E0C"/>
    <w:rsid w:val="00D5138A"/>
    <w:rsid w:val="00D51FF7"/>
    <w:rsid w:val="00D5208F"/>
    <w:rsid w:val="00D53443"/>
    <w:rsid w:val="00D539DC"/>
    <w:rsid w:val="00D53E77"/>
    <w:rsid w:val="00D53FAD"/>
    <w:rsid w:val="00D5449F"/>
    <w:rsid w:val="00D548EB"/>
    <w:rsid w:val="00D55852"/>
    <w:rsid w:val="00D55C26"/>
    <w:rsid w:val="00D55DDB"/>
    <w:rsid w:val="00D56D19"/>
    <w:rsid w:val="00D57487"/>
    <w:rsid w:val="00D576D8"/>
    <w:rsid w:val="00D57712"/>
    <w:rsid w:val="00D57BC0"/>
    <w:rsid w:val="00D60B89"/>
    <w:rsid w:val="00D60BCA"/>
    <w:rsid w:val="00D60EFA"/>
    <w:rsid w:val="00D61402"/>
    <w:rsid w:val="00D61B9E"/>
    <w:rsid w:val="00D62682"/>
    <w:rsid w:val="00D62AC7"/>
    <w:rsid w:val="00D63588"/>
    <w:rsid w:val="00D63A6E"/>
    <w:rsid w:val="00D640F4"/>
    <w:rsid w:val="00D64314"/>
    <w:rsid w:val="00D6458F"/>
    <w:rsid w:val="00D647F8"/>
    <w:rsid w:val="00D65253"/>
    <w:rsid w:val="00D65BFA"/>
    <w:rsid w:val="00D6672C"/>
    <w:rsid w:val="00D66AF8"/>
    <w:rsid w:val="00D676E4"/>
    <w:rsid w:val="00D67F10"/>
    <w:rsid w:val="00D70257"/>
    <w:rsid w:val="00D7030C"/>
    <w:rsid w:val="00D70F24"/>
    <w:rsid w:val="00D712F3"/>
    <w:rsid w:val="00D71CB9"/>
    <w:rsid w:val="00D72147"/>
    <w:rsid w:val="00D72701"/>
    <w:rsid w:val="00D72D6A"/>
    <w:rsid w:val="00D7341B"/>
    <w:rsid w:val="00D767C5"/>
    <w:rsid w:val="00D777EE"/>
    <w:rsid w:val="00D77B44"/>
    <w:rsid w:val="00D77EA1"/>
    <w:rsid w:val="00D80359"/>
    <w:rsid w:val="00D808C2"/>
    <w:rsid w:val="00D80D32"/>
    <w:rsid w:val="00D81024"/>
    <w:rsid w:val="00D81D82"/>
    <w:rsid w:val="00D81D8D"/>
    <w:rsid w:val="00D8227C"/>
    <w:rsid w:val="00D8313D"/>
    <w:rsid w:val="00D83465"/>
    <w:rsid w:val="00D83921"/>
    <w:rsid w:val="00D848D2"/>
    <w:rsid w:val="00D84A41"/>
    <w:rsid w:val="00D84A6A"/>
    <w:rsid w:val="00D84DB6"/>
    <w:rsid w:val="00D85416"/>
    <w:rsid w:val="00D855FE"/>
    <w:rsid w:val="00D8568F"/>
    <w:rsid w:val="00D85C9F"/>
    <w:rsid w:val="00D85DED"/>
    <w:rsid w:val="00D85EB1"/>
    <w:rsid w:val="00D85EC4"/>
    <w:rsid w:val="00D87683"/>
    <w:rsid w:val="00D87D15"/>
    <w:rsid w:val="00D90280"/>
    <w:rsid w:val="00D90766"/>
    <w:rsid w:val="00D907D7"/>
    <w:rsid w:val="00D90C6D"/>
    <w:rsid w:val="00D90FEB"/>
    <w:rsid w:val="00D915D8"/>
    <w:rsid w:val="00D91695"/>
    <w:rsid w:val="00D91FA1"/>
    <w:rsid w:val="00D920A6"/>
    <w:rsid w:val="00D9331E"/>
    <w:rsid w:val="00D93BAD"/>
    <w:rsid w:val="00D941AB"/>
    <w:rsid w:val="00D94A40"/>
    <w:rsid w:val="00D954F5"/>
    <w:rsid w:val="00D9581D"/>
    <w:rsid w:val="00D96577"/>
    <w:rsid w:val="00D96C9A"/>
    <w:rsid w:val="00D97E0F"/>
    <w:rsid w:val="00DA072B"/>
    <w:rsid w:val="00DA0795"/>
    <w:rsid w:val="00DA0F58"/>
    <w:rsid w:val="00DA1B03"/>
    <w:rsid w:val="00DA1BA6"/>
    <w:rsid w:val="00DA31FD"/>
    <w:rsid w:val="00DA36FB"/>
    <w:rsid w:val="00DA39B7"/>
    <w:rsid w:val="00DA423F"/>
    <w:rsid w:val="00DA46D8"/>
    <w:rsid w:val="00DA494E"/>
    <w:rsid w:val="00DA4C15"/>
    <w:rsid w:val="00DA5966"/>
    <w:rsid w:val="00DA5CD4"/>
    <w:rsid w:val="00DA5E38"/>
    <w:rsid w:val="00DA6EA2"/>
    <w:rsid w:val="00DA7476"/>
    <w:rsid w:val="00DB0719"/>
    <w:rsid w:val="00DB0AE3"/>
    <w:rsid w:val="00DB0C15"/>
    <w:rsid w:val="00DB118B"/>
    <w:rsid w:val="00DB25D1"/>
    <w:rsid w:val="00DB27B9"/>
    <w:rsid w:val="00DB2952"/>
    <w:rsid w:val="00DB3133"/>
    <w:rsid w:val="00DB336B"/>
    <w:rsid w:val="00DB37B1"/>
    <w:rsid w:val="00DB43A5"/>
    <w:rsid w:val="00DB4445"/>
    <w:rsid w:val="00DB5D6B"/>
    <w:rsid w:val="00DB5EB1"/>
    <w:rsid w:val="00DB6581"/>
    <w:rsid w:val="00DB7866"/>
    <w:rsid w:val="00DC0966"/>
    <w:rsid w:val="00DC0A82"/>
    <w:rsid w:val="00DC0D5C"/>
    <w:rsid w:val="00DC11C3"/>
    <w:rsid w:val="00DC2243"/>
    <w:rsid w:val="00DC25A8"/>
    <w:rsid w:val="00DC2BAF"/>
    <w:rsid w:val="00DC348B"/>
    <w:rsid w:val="00DC34F5"/>
    <w:rsid w:val="00DC5472"/>
    <w:rsid w:val="00DC5AD6"/>
    <w:rsid w:val="00DC5B84"/>
    <w:rsid w:val="00DC6250"/>
    <w:rsid w:val="00DC6327"/>
    <w:rsid w:val="00DD031C"/>
    <w:rsid w:val="00DD0563"/>
    <w:rsid w:val="00DD08D5"/>
    <w:rsid w:val="00DD097F"/>
    <w:rsid w:val="00DD0A6B"/>
    <w:rsid w:val="00DD13F1"/>
    <w:rsid w:val="00DD1ACB"/>
    <w:rsid w:val="00DD2435"/>
    <w:rsid w:val="00DD3CBA"/>
    <w:rsid w:val="00DD46B4"/>
    <w:rsid w:val="00DD4EB9"/>
    <w:rsid w:val="00DD70C8"/>
    <w:rsid w:val="00DD76CF"/>
    <w:rsid w:val="00DD7BB7"/>
    <w:rsid w:val="00DD7DE1"/>
    <w:rsid w:val="00DE07BB"/>
    <w:rsid w:val="00DE0AEB"/>
    <w:rsid w:val="00DE0B52"/>
    <w:rsid w:val="00DE0B7D"/>
    <w:rsid w:val="00DE1306"/>
    <w:rsid w:val="00DE1DB7"/>
    <w:rsid w:val="00DE1DF1"/>
    <w:rsid w:val="00DE32B1"/>
    <w:rsid w:val="00DE3354"/>
    <w:rsid w:val="00DE3662"/>
    <w:rsid w:val="00DE3C53"/>
    <w:rsid w:val="00DE4833"/>
    <w:rsid w:val="00DE4A4F"/>
    <w:rsid w:val="00DE4EB8"/>
    <w:rsid w:val="00DE5590"/>
    <w:rsid w:val="00DE57C7"/>
    <w:rsid w:val="00DE5A80"/>
    <w:rsid w:val="00DE5DFB"/>
    <w:rsid w:val="00DE5E2C"/>
    <w:rsid w:val="00DE669A"/>
    <w:rsid w:val="00DE7141"/>
    <w:rsid w:val="00DE73E0"/>
    <w:rsid w:val="00DE75A5"/>
    <w:rsid w:val="00DE7978"/>
    <w:rsid w:val="00DF0CE3"/>
    <w:rsid w:val="00DF1A94"/>
    <w:rsid w:val="00DF1CD5"/>
    <w:rsid w:val="00DF1E76"/>
    <w:rsid w:val="00DF23D7"/>
    <w:rsid w:val="00DF268E"/>
    <w:rsid w:val="00DF27F4"/>
    <w:rsid w:val="00DF2867"/>
    <w:rsid w:val="00DF2C5E"/>
    <w:rsid w:val="00DF3074"/>
    <w:rsid w:val="00DF4C4B"/>
    <w:rsid w:val="00DF4E6C"/>
    <w:rsid w:val="00DF5EA7"/>
    <w:rsid w:val="00DF68FE"/>
    <w:rsid w:val="00DF690E"/>
    <w:rsid w:val="00DF772C"/>
    <w:rsid w:val="00DF77EB"/>
    <w:rsid w:val="00DF7B53"/>
    <w:rsid w:val="00DF7BAE"/>
    <w:rsid w:val="00DF7D9A"/>
    <w:rsid w:val="00E00299"/>
    <w:rsid w:val="00E025D9"/>
    <w:rsid w:val="00E03120"/>
    <w:rsid w:val="00E033BC"/>
    <w:rsid w:val="00E04313"/>
    <w:rsid w:val="00E047F8"/>
    <w:rsid w:val="00E0497A"/>
    <w:rsid w:val="00E04FE4"/>
    <w:rsid w:val="00E051E0"/>
    <w:rsid w:val="00E0563F"/>
    <w:rsid w:val="00E05716"/>
    <w:rsid w:val="00E06067"/>
    <w:rsid w:val="00E06597"/>
    <w:rsid w:val="00E06A43"/>
    <w:rsid w:val="00E06D8F"/>
    <w:rsid w:val="00E07665"/>
    <w:rsid w:val="00E07B47"/>
    <w:rsid w:val="00E103D0"/>
    <w:rsid w:val="00E105A6"/>
    <w:rsid w:val="00E1068E"/>
    <w:rsid w:val="00E10838"/>
    <w:rsid w:val="00E10A59"/>
    <w:rsid w:val="00E113A7"/>
    <w:rsid w:val="00E1155A"/>
    <w:rsid w:val="00E11ADF"/>
    <w:rsid w:val="00E12187"/>
    <w:rsid w:val="00E123AB"/>
    <w:rsid w:val="00E12463"/>
    <w:rsid w:val="00E1258C"/>
    <w:rsid w:val="00E127DC"/>
    <w:rsid w:val="00E12CD5"/>
    <w:rsid w:val="00E1383A"/>
    <w:rsid w:val="00E13A2F"/>
    <w:rsid w:val="00E14302"/>
    <w:rsid w:val="00E14B81"/>
    <w:rsid w:val="00E15C82"/>
    <w:rsid w:val="00E15CED"/>
    <w:rsid w:val="00E15DC9"/>
    <w:rsid w:val="00E15E78"/>
    <w:rsid w:val="00E15EB5"/>
    <w:rsid w:val="00E167C8"/>
    <w:rsid w:val="00E16923"/>
    <w:rsid w:val="00E16C29"/>
    <w:rsid w:val="00E16C87"/>
    <w:rsid w:val="00E16FE0"/>
    <w:rsid w:val="00E17675"/>
    <w:rsid w:val="00E17960"/>
    <w:rsid w:val="00E17F83"/>
    <w:rsid w:val="00E20271"/>
    <w:rsid w:val="00E20AB6"/>
    <w:rsid w:val="00E20E30"/>
    <w:rsid w:val="00E212B3"/>
    <w:rsid w:val="00E214D4"/>
    <w:rsid w:val="00E2297E"/>
    <w:rsid w:val="00E231AF"/>
    <w:rsid w:val="00E2351D"/>
    <w:rsid w:val="00E23D55"/>
    <w:rsid w:val="00E23EEB"/>
    <w:rsid w:val="00E24740"/>
    <w:rsid w:val="00E24CD9"/>
    <w:rsid w:val="00E25296"/>
    <w:rsid w:val="00E253FB"/>
    <w:rsid w:val="00E2570A"/>
    <w:rsid w:val="00E2638A"/>
    <w:rsid w:val="00E26C7B"/>
    <w:rsid w:val="00E27D60"/>
    <w:rsid w:val="00E30385"/>
    <w:rsid w:val="00E3046F"/>
    <w:rsid w:val="00E31D1A"/>
    <w:rsid w:val="00E31ECF"/>
    <w:rsid w:val="00E32025"/>
    <w:rsid w:val="00E32CEF"/>
    <w:rsid w:val="00E33404"/>
    <w:rsid w:val="00E341E6"/>
    <w:rsid w:val="00E34420"/>
    <w:rsid w:val="00E34EDF"/>
    <w:rsid w:val="00E3538B"/>
    <w:rsid w:val="00E35FDD"/>
    <w:rsid w:val="00E37021"/>
    <w:rsid w:val="00E3789A"/>
    <w:rsid w:val="00E40A75"/>
    <w:rsid w:val="00E40B89"/>
    <w:rsid w:val="00E410D7"/>
    <w:rsid w:val="00E410EA"/>
    <w:rsid w:val="00E414D1"/>
    <w:rsid w:val="00E416FF"/>
    <w:rsid w:val="00E4268B"/>
    <w:rsid w:val="00E427A6"/>
    <w:rsid w:val="00E42A3D"/>
    <w:rsid w:val="00E42DA6"/>
    <w:rsid w:val="00E4320A"/>
    <w:rsid w:val="00E43332"/>
    <w:rsid w:val="00E43C7E"/>
    <w:rsid w:val="00E444A2"/>
    <w:rsid w:val="00E462A6"/>
    <w:rsid w:val="00E4636F"/>
    <w:rsid w:val="00E4753B"/>
    <w:rsid w:val="00E4785E"/>
    <w:rsid w:val="00E478CB"/>
    <w:rsid w:val="00E47C85"/>
    <w:rsid w:val="00E47E9F"/>
    <w:rsid w:val="00E5000A"/>
    <w:rsid w:val="00E51276"/>
    <w:rsid w:val="00E518CD"/>
    <w:rsid w:val="00E51948"/>
    <w:rsid w:val="00E52126"/>
    <w:rsid w:val="00E52869"/>
    <w:rsid w:val="00E52A21"/>
    <w:rsid w:val="00E53356"/>
    <w:rsid w:val="00E53BC5"/>
    <w:rsid w:val="00E53DCF"/>
    <w:rsid w:val="00E543B5"/>
    <w:rsid w:val="00E54B6C"/>
    <w:rsid w:val="00E55B79"/>
    <w:rsid w:val="00E55DF2"/>
    <w:rsid w:val="00E55F36"/>
    <w:rsid w:val="00E56022"/>
    <w:rsid w:val="00E56FA8"/>
    <w:rsid w:val="00E57600"/>
    <w:rsid w:val="00E57A90"/>
    <w:rsid w:val="00E60044"/>
    <w:rsid w:val="00E60516"/>
    <w:rsid w:val="00E6064F"/>
    <w:rsid w:val="00E61027"/>
    <w:rsid w:val="00E611A6"/>
    <w:rsid w:val="00E616E0"/>
    <w:rsid w:val="00E61AB2"/>
    <w:rsid w:val="00E6202C"/>
    <w:rsid w:val="00E62642"/>
    <w:rsid w:val="00E63567"/>
    <w:rsid w:val="00E641CC"/>
    <w:rsid w:val="00E64A90"/>
    <w:rsid w:val="00E64CBD"/>
    <w:rsid w:val="00E64EE4"/>
    <w:rsid w:val="00E65ED2"/>
    <w:rsid w:val="00E65F66"/>
    <w:rsid w:val="00E66228"/>
    <w:rsid w:val="00E66C70"/>
    <w:rsid w:val="00E673EC"/>
    <w:rsid w:val="00E67A1B"/>
    <w:rsid w:val="00E67D31"/>
    <w:rsid w:val="00E67F24"/>
    <w:rsid w:val="00E70935"/>
    <w:rsid w:val="00E70F9C"/>
    <w:rsid w:val="00E71F32"/>
    <w:rsid w:val="00E73867"/>
    <w:rsid w:val="00E73A34"/>
    <w:rsid w:val="00E73B7D"/>
    <w:rsid w:val="00E73E3A"/>
    <w:rsid w:val="00E73F44"/>
    <w:rsid w:val="00E742B8"/>
    <w:rsid w:val="00E74CCC"/>
    <w:rsid w:val="00E74E9B"/>
    <w:rsid w:val="00E75697"/>
    <w:rsid w:val="00E75F21"/>
    <w:rsid w:val="00E768DB"/>
    <w:rsid w:val="00E769AC"/>
    <w:rsid w:val="00E76C4A"/>
    <w:rsid w:val="00E770E6"/>
    <w:rsid w:val="00E771E1"/>
    <w:rsid w:val="00E7795C"/>
    <w:rsid w:val="00E8003B"/>
    <w:rsid w:val="00E806F3"/>
    <w:rsid w:val="00E80E6F"/>
    <w:rsid w:val="00E810AB"/>
    <w:rsid w:val="00E81253"/>
    <w:rsid w:val="00E813AB"/>
    <w:rsid w:val="00E81439"/>
    <w:rsid w:val="00E817B9"/>
    <w:rsid w:val="00E81D04"/>
    <w:rsid w:val="00E82462"/>
    <w:rsid w:val="00E825C1"/>
    <w:rsid w:val="00E83006"/>
    <w:rsid w:val="00E8303D"/>
    <w:rsid w:val="00E8479B"/>
    <w:rsid w:val="00E8495A"/>
    <w:rsid w:val="00E852E9"/>
    <w:rsid w:val="00E8532B"/>
    <w:rsid w:val="00E854F9"/>
    <w:rsid w:val="00E85647"/>
    <w:rsid w:val="00E85EDC"/>
    <w:rsid w:val="00E867CE"/>
    <w:rsid w:val="00E86CBA"/>
    <w:rsid w:val="00E9030C"/>
    <w:rsid w:val="00E91C6C"/>
    <w:rsid w:val="00E927CE"/>
    <w:rsid w:val="00E92D0E"/>
    <w:rsid w:val="00E931B7"/>
    <w:rsid w:val="00E93DBD"/>
    <w:rsid w:val="00E94012"/>
    <w:rsid w:val="00E94865"/>
    <w:rsid w:val="00E949B5"/>
    <w:rsid w:val="00E949E2"/>
    <w:rsid w:val="00E9583F"/>
    <w:rsid w:val="00E95B86"/>
    <w:rsid w:val="00E95D5A"/>
    <w:rsid w:val="00E95E1F"/>
    <w:rsid w:val="00E963E2"/>
    <w:rsid w:val="00E96584"/>
    <w:rsid w:val="00E96AEB"/>
    <w:rsid w:val="00E96C9B"/>
    <w:rsid w:val="00E96E06"/>
    <w:rsid w:val="00E96F98"/>
    <w:rsid w:val="00E97AF1"/>
    <w:rsid w:val="00EA0217"/>
    <w:rsid w:val="00EA0489"/>
    <w:rsid w:val="00EA0FC0"/>
    <w:rsid w:val="00EA102A"/>
    <w:rsid w:val="00EA2D99"/>
    <w:rsid w:val="00EA3588"/>
    <w:rsid w:val="00EA3B03"/>
    <w:rsid w:val="00EA431F"/>
    <w:rsid w:val="00EA4538"/>
    <w:rsid w:val="00EA4556"/>
    <w:rsid w:val="00EA4B57"/>
    <w:rsid w:val="00EA51C6"/>
    <w:rsid w:val="00EA522B"/>
    <w:rsid w:val="00EA54D7"/>
    <w:rsid w:val="00EA5D0A"/>
    <w:rsid w:val="00EA5FAA"/>
    <w:rsid w:val="00EA65A1"/>
    <w:rsid w:val="00EB013F"/>
    <w:rsid w:val="00EB05DE"/>
    <w:rsid w:val="00EB1325"/>
    <w:rsid w:val="00EB213E"/>
    <w:rsid w:val="00EB218A"/>
    <w:rsid w:val="00EB2216"/>
    <w:rsid w:val="00EB2FF1"/>
    <w:rsid w:val="00EB36A6"/>
    <w:rsid w:val="00EB402B"/>
    <w:rsid w:val="00EB485A"/>
    <w:rsid w:val="00EB4E49"/>
    <w:rsid w:val="00EB5C5B"/>
    <w:rsid w:val="00EB6767"/>
    <w:rsid w:val="00EB6F4B"/>
    <w:rsid w:val="00EB70B2"/>
    <w:rsid w:val="00EB79BA"/>
    <w:rsid w:val="00EB7A17"/>
    <w:rsid w:val="00EB7EC3"/>
    <w:rsid w:val="00EC05BF"/>
    <w:rsid w:val="00EC094A"/>
    <w:rsid w:val="00EC0B28"/>
    <w:rsid w:val="00EC0C88"/>
    <w:rsid w:val="00EC1B01"/>
    <w:rsid w:val="00EC2133"/>
    <w:rsid w:val="00EC34EB"/>
    <w:rsid w:val="00EC3812"/>
    <w:rsid w:val="00EC3E67"/>
    <w:rsid w:val="00EC49C6"/>
    <w:rsid w:val="00EC4D41"/>
    <w:rsid w:val="00EC5BC9"/>
    <w:rsid w:val="00EC77D5"/>
    <w:rsid w:val="00ED21C8"/>
    <w:rsid w:val="00ED2B48"/>
    <w:rsid w:val="00ED422F"/>
    <w:rsid w:val="00ED5E90"/>
    <w:rsid w:val="00ED68AB"/>
    <w:rsid w:val="00ED6CF3"/>
    <w:rsid w:val="00ED6F88"/>
    <w:rsid w:val="00ED75B1"/>
    <w:rsid w:val="00ED7726"/>
    <w:rsid w:val="00ED7BC5"/>
    <w:rsid w:val="00EE04EA"/>
    <w:rsid w:val="00EE1888"/>
    <w:rsid w:val="00EE23C4"/>
    <w:rsid w:val="00EE3310"/>
    <w:rsid w:val="00EE3610"/>
    <w:rsid w:val="00EE3648"/>
    <w:rsid w:val="00EE40E6"/>
    <w:rsid w:val="00EE4236"/>
    <w:rsid w:val="00EE42EF"/>
    <w:rsid w:val="00EE48F0"/>
    <w:rsid w:val="00EE4D55"/>
    <w:rsid w:val="00EE5BF0"/>
    <w:rsid w:val="00EE610E"/>
    <w:rsid w:val="00EE62B0"/>
    <w:rsid w:val="00EE6AE5"/>
    <w:rsid w:val="00EE6D0E"/>
    <w:rsid w:val="00EE7C47"/>
    <w:rsid w:val="00EF0CFF"/>
    <w:rsid w:val="00EF1052"/>
    <w:rsid w:val="00EF1143"/>
    <w:rsid w:val="00EF1A3B"/>
    <w:rsid w:val="00EF268C"/>
    <w:rsid w:val="00EF2CCD"/>
    <w:rsid w:val="00EF3354"/>
    <w:rsid w:val="00EF34F4"/>
    <w:rsid w:val="00EF362B"/>
    <w:rsid w:val="00EF3B7C"/>
    <w:rsid w:val="00EF56EC"/>
    <w:rsid w:val="00EF5793"/>
    <w:rsid w:val="00EF5F77"/>
    <w:rsid w:val="00EF641E"/>
    <w:rsid w:val="00EF6424"/>
    <w:rsid w:val="00EF6C09"/>
    <w:rsid w:val="00EF764E"/>
    <w:rsid w:val="00EF7A52"/>
    <w:rsid w:val="00F01780"/>
    <w:rsid w:val="00F01B4F"/>
    <w:rsid w:val="00F02013"/>
    <w:rsid w:val="00F02152"/>
    <w:rsid w:val="00F023D1"/>
    <w:rsid w:val="00F0343B"/>
    <w:rsid w:val="00F037A6"/>
    <w:rsid w:val="00F04145"/>
    <w:rsid w:val="00F04912"/>
    <w:rsid w:val="00F04E58"/>
    <w:rsid w:val="00F04FE6"/>
    <w:rsid w:val="00F05303"/>
    <w:rsid w:val="00F05338"/>
    <w:rsid w:val="00F05DDA"/>
    <w:rsid w:val="00F068F4"/>
    <w:rsid w:val="00F06AB2"/>
    <w:rsid w:val="00F06B2D"/>
    <w:rsid w:val="00F06FF4"/>
    <w:rsid w:val="00F1065F"/>
    <w:rsid w:val="00F10E04"/>
    <w:rsid w:val="00F126A2"/>
    <w:rsid w:val="00F13166"/>
    <w:rsid w:val="00F13C4F"/>
    <w:rsid w:val="00F13F07"/>
    <w:rsid w:val="00F1405E"/>
    <w:rsid w:val="00F14647"/>
    <w:rsid w:val="00F14BBF"/>
    <w:rsid w:val="00F14D00"/>
    <w:rsid w:val="00F1508D"/>
    <w:rsid w:val="00F15645"/>
    <w:rsid w:val="00F16CC3"/>
    <w:rsid w:val="00F173CB"/>
    <w:rsid w:val="00F17873"/>
    <w:rsid w:val="00F17D55"/>
    <w:rsid w:val="00F2007D"/>
    <w:rsid w:val="00F20E34"/>
    <w:rsid w:val="00F21EAD"/>
    <w:rsid w:val="00F21F02"/>
    <w:rsid w:val="00F2346B"/>
    <w:rsid w:val="00F23F8D"/>
    <w:rsid w:val="00F241A5"/>
    <w:rsid w:val="00F24F51"/>
    <w:rsid w:val="00F25859"/>
    <w:rsid w:val="00F259E3"/>
    <w:rsid w:val="00F25D39"/>
    <w:rsid w:val="00F2680C"/>
    <w:rsid w:val="00F26C60"/>
    <w:rsid w:val="00F26CE2"/>
    <w:rsid w:val="00F2721A"/>
    <w:rsid w:val="00F272F9"/>
    <w:rsid w:val="00F31606"/>
    <w:rsid w:val="00F31695"/>
    <w:rsid w:val="00F32013"/>
    <w:rsid w:val="00F32EA3"/>
    <w:rsid w:val="00F33052"/>
    <w:rsid w:val="00F339B0"/>
    <w:rsid w:val="00F33C62"/>
    <w:rsid w:val="00F34115"/>
    <w:rsid w:val="00F341F3"/>
    <w:rsid w:val="00F34845"/>
    <w:rsid w:val="00F34972"/>
    <w:rsid w:val="00F34B87"/>
    <w:rsid w:val="00F34BCE"/>
    <w:rsid w:val="00F3556E"/>
    <w:rsid w:val="00F35B59"/>
    <w:rsid w:val="00F35DDC"/>
    <w:rsid w:val="00F35F93"/>
    <w:rsid w:val="00F3605B"/>
    <w:rsid w:val="00F365A7"/>
    <w:rsid w:val="00F375C9"/>
    <w:rsid w:val="00F40964"/>
    <w:rsid w:val="00F4117C"/>
    <w:rsid w:val="00F41188"/>
    <w:rsid w:val="00F4128F"/>
    <w:rsid w:val="00F41392"/>
    <w:rsid w:val="00F42292"/>
    <w:rsid w:val="00F42438"/>
    <w:rsid w:val="00F42CEB"/>
    <w:rsid w:val="00F42F0C"/>
    <w:rsid w:val="00F43444"/>
    <w:rsid w:val="00F434B4"/>
    <w:rsid w:val="00F44297"/>
    <w:rsid w:val="00F45309"/>
    <w:rsid w:val="00F46423"/>
    <w:rsid w:val="00F46769"/>
    <w:rsid w:val="00F46B26"/>
    <w:rsid w:val="00F46D21"/>
    <w:rsid w:val="00F46DB5"/>
    <w:rsid w:val="00F473FF"/>
    <w:rsid w:val="00F47E6A"/>
    <w:rsid w:val="00F507CE"/>
    <w:rsid w:val="00F507E2"/>
    <w:rsid w:val="00F509A3"/>
    <w:rsid w:val="00F51109"/>
    <w:rsid w:val="00F51E45"/>
    <w:rsid w:val="00F51FA3"/>
    <w:rsid w:val="00F521B6"/>
    <w:rsid w:val="00F5220A"/>
    <w:rsid w:val="00F5221E"/>
    <w:rsid w:val="00F524C4"/>
    <w:rsid w:val="00F53D06"/>
    <w:rsid w:val="00F54496"/>
    <w:rsid w:val="00F55451"/>
    <w:rsid w:val="00F557B0"/>
    <w:rsid w:val="00F557C0"/>
    <w:rsid w:val="00F563B4"/>
    <w:rsid w:val="00F564F9"/>
    <w:rsid w:val="00F5686B"/>
    <w:rsid w:val="00F56E6D"/>
    <w:rsid w:val="00F5785B"/>
    <w:rsid w:val="00F57AB8"/>
    <w:rsid w:val="00F60065"/>
    <w:rsid w:val="00F61F65"/>
    <w:rsid w:val="00F62428"/>
    <w:rsid w:val="00F6281A"/>
    <w:rsid w:val="00F6326F"/>
    <w:rsid w:val="00F63862"/>
    <w:rsid w:val="00F63CCD"/>
    <w:rsid w:val="00F646DB"/>
    <w:rsid w:val="00F64917"/>
    <w:rsid w:val="00F6504E"/>
    <w:rsid w:val="00F6580A"/>
    <w:rsid w:val="00F65BFC"/>
    <w:rsid w:val="00F65C20"/>
    <w:rsid w:val="00F65DBA"/>
    <w:rsid w:val="00F66793"/>
    <w:rsid w:val="00F67017"/>
    <w:rsid w:val="00F670F3"/>
    <w:rsid w:val="00F672A7"/>
    <w:rsid w:val="00F6731E"/>
    <w:rsid w:val="00F7008D"/>
    <w:rsid w:val="00F70093"/>
    <w:rsid w:val="00F70144"/>
    <w:rsid w:val="00F70B7D"/>
    <w:rsid w:val="00F7146C"/>
    <w:rsid w:val="00F729E4"/>
    <w:rsid w:val="00F72A4F"/>
    <w:rsid w:val="00F72D85"/>
    <w:rsid w:val="00F731B9"/>
    <w:rsid w:val="00F73A5A"/>
    <w:rsid w:val="00F73FFE"/>
    <w:rsid w:val="00F74055"/>
    <w:rsid w:val="00F74892"/>
    <w:rsid w:val="00F74FA8"/>
    <w:rsid w:val="00F752D0"/>
    <w:rsid w:val="00F7553E"/>
    <w:rsid w:val="00F75678"/>
    <w:rsid w:val="00F75860"/>
    <w:rsid w:val="00F7648D"/>
    <w:rsid w:val="00F803F6"/>
    <w:rsid w:val="00F815D4"/>
    <w:rsid w:val="00F819C1"/>
    <w:rsid w:val="00F82424"/>
    <w:rsid w:val="00F825B6"/>
    <w:rsid w:val="00F82819"/>
    <w:rsid w:val="00F82F9A"/>
    <w:rsid w:val="00F82FA1"/>
    <w:rsid w:val="00F84480"/>
    <w:rsid w:val="00F84CEC"/>
    <w:rsid w:val="00F8512E"/>
    <w:rsid w:val="00F85599"/>
    <w:rsid w:val="00F855E9"/>
    <w:rsid w:val="00F85C1E"/>
    <w:rsid w:val="00F85C8B"/>
    <w:rsid w:val="00F85D02"/>
    <w:rsid w:val="00F865FC"/>
    <w:rsid w:val="00F86604"/>
    <w:rsid w:val="00F86ED0"/>
    <w:rsid w:val="00F86F89"/>
    <w:rsid w:val="00F8720A"/>
    <w:rsid w:val="00F87558"/>
    <w:rsid w:val="00F87840"/>
    <w:rsid w:val="00F90726"/>
    <w:rsid w:val="00F90D8E"/>
    <w:rsid w:val="00F90E29"/>
    <w:rsid w:val="00F90F64"/>
    <w:rsid w:val="00F90F7D"/>
    <w:rsid w:val="00F91F62"/>
    <w:rsid w:val="00F926D8"/>
    <w:rsid w:val="00F928AF"/>
    <w:rsid w:val="00F92C13"/>
    <w:rsid w:val="00F92C62"/>
    <w:rsid w:val="00F92D2E"/>
    <w:rsid w:val="00F93F81"/>
    <w:rsid w:val="00F944FC"/>
    <w:rsid w:val="00F948D5"/>
    <w:rsid w:val="00F955FA"/>
    <w:rsid w:val="00F963CA"/>
    <w:rsid w:val="00F9689E"/>
    <w:rsid w:val="00F97452"/>
    <w:rsid w:val="00F97715"/>
    <w:rsid w:val="00F97894"/>
    <w:rsid w:val="00FA05CF"/>
    <w:rsid w:val="00FA0723"/>
    <w:rsid w:val="00FA0764"/>
    <w:rsid w:val="00FA1695"/>
    <w:rsid w:val="00FA1857"/>
    <w:rsid w:val="00FA1C4D"/>
    <w:rsid w:val="00FA22C4"/>
    <w:rsid w:val="00FA2739"/>
    <w:rsid w:val="00FA284F"/>
    <w:rsid w:val="00FA2F9E"/>
    <w:rsid w:val="00FA393C"/>
    <w:rsid w:val="00FA454F"/>
    <w:rsid w:val="00FA518C"/>
    <w:rsid w:val="00FA5CD5"/>
    <w:rsid w:val="00FA5D0F"/>
    <w:rsid w:val="00FA68FF"/>
    <w:rsid w:val="00FA6B94"/>
    <w:rsid w:val="00FA78CF"/>
    <w:rsid w:val="00FB006A"/>
    <w:rsid w:val="00FB0623"/>
    <w:rsid w:val="00FB0B0A"/>
    <w:rsid w:val="00FB1944"/>
    <w:rsid w:val="00FB1F4D"/>
    <w:rsid w:val="00FB2035"/>
    <w:rsid w:val="00FB217C"/>
    <w:rsid w:val="00FB2837"/>
    <w:rsid w:val="00FB2EF2"/>
    <w:rsid w:val="00FB3B43"/>
    <w:rsid w:val="00FB430F"/>
    <w:rsid w:val="00FB5134"/>
    <w:rsid w:val="00FB5423"/>
    <w:rsid w:val="00FB56B4"/>
    <w:rsid w:val="00FB5A76"/>
    <w:rsid w:val="00FB6045"/>
    <w:rsid w:val="00FB6260"/>
    <w:rsid w:val="00FB6368"/>
    <w:rsid w:val="00FB716E"/>
    <w:rsid w:val="00FB7C82"/>
    <w:rsid w:val="00FC054E"/>
    <w:rsid w:val="00FC122B"/>
    <w:rsid w:val="00FC1D7F"/>
    <w:rsid w:val="00FC262F"/>
    <w:rsid w:val="00FC28A7"/>
    <w:rsid w:val="00FC2BEF"/>
    <w:rsid w:val="00FC30B5"/>
    <w:rsid w:val="00FC30FB"/>
    <w:rsid w:val="00FC39D5"/>
    <w:rsid w:val="00FC4D66"/>
    <w:rsid w:val="00FC4EAF"/>
    <w:rsid w:val="00FC5047"/>
    <w:rsid w:val="00FC5724"/>
    <w:rsid w:val="00FC58A8"/>
    <w:rsid w:val="00FC5B7C"/>
    <w:rsid w:val="00FC6C20"/>
    <w:rsid w:val="00FC71E3"/>
    <w:rsid w:val="00FC752D"/>
    <w:rsid w:val="00FC75BD"/>
    <w:rsid w:val="00FC77A8"/>
    <w:rsid w:val="00FD0355"/>
    <w:rsid w:val="00FD096B"/>
    <w:rsid w:val="00FD13FD"/>
    <w:rsid w:val="00FD1403"/>
    <w:rsid w:val="00FD208A"/>
    <w:rsid w:val="00FD259D"/>
    <w:rsid w:val="00FD296D"/>
    <w:rsid w:val="00FD2E28"/>
    <w:rsid w:val="00FD31A9"/>
    <w:rsid w:val="00FD329B"/>
    <w:rsid w:val="00FD445B"/>
    <w:rsid w:val="00FD4F47"/>
    <w:rsid w:val="00FD57AC"/>
    <w:rsid w:val="00FD5B90"/>
    <w:rsid w:val="00FD62DD"/>
    <w:rsid w:val="00FD64C3"/>
    <w:rsid w:val="00FD662A"/>
    <w:rsid w:val="00FD6ABE"/>
    <w:rsid w:val="00FD6B8B"/>
    <w:rsid w:val="00FD72CB"/>
    <w:rsid w:val="00FD75F9"/>
    <w:rsid w:val="00FE0857"/>
    <w:rsid w:val="00FE1298"/>
    <w:rsid w:val="00FE1829"/>
    <w:rsid w:val="00FE1D9B"/>
    <w:rsid w:val="00FE3440"/>
    <w:rsid w:val="00FE3BD6"/>
    <w:rsid w:val="00FE4503"/>
    <w:rsid w:val="00FE5B8C"/>
    <w:rsid w:val="00FE68FC"/>
    <w:rsid w:val="00FE69B6"/>
    <w:rsid w:val="00FE7772"/>
    <w:rsid w:val="00FE7DD5"/>
    <w:rsid w:val="00FE7E63"/>
    <w:rsid w:val="00FF0036"/>
    <w:rsid w:val="00FF0CCA"/>
    <w:rsid w:val="00FF0DA7"/>
    <w:rsid w:val="00FF2D2B"/>
    <w:rsid w:val="00FF2E29"/>
    <w:rsid w:val="00FF3341"/>
    <w:rsid w:val="00FF404A"/>
    <w:rsid w:val="00FF5005"/>
    <w:rsid w:val="00FF5B8A"/>
    <w:rsid w:val="00FF6EE4"/>
    <w:rsid w:val="02AF3174"/>
    <w:rsid w:val="04111094"/>
    <w:rsid w:val="0490638E"/>
    <w:rsid w:val="06152829"/>
    <w:rsid w:val="06CC2A87"/>
    <w:rsid w:val="06E55ACF"/>
    <w:rsid w:val="077F04D9"/>
    <w:rsid w:val="080F6B12"/>
    <w:rsid w:val="09687F36"/>
    <w:rsid w:val="0B057CFB"/>
    <w:rsid w:val="0C4F656A"/>
    <w:rsid w:val="0CB04199"/>
    <w:rsid w:val="0DD359BA"/>
    <w:rsid w:val="0DDD51F1"/>
    <w:rsid w:val="0E444989"/>
    <w:rsid w:val="0F7475AE"/>
    <w:rsid w:val="0FB7580A"/>
    <w:rsid w:val="0FC6688A"/>
    <w:rsid w:val="108D1707"/>
    <w:rsid w:val="13232D35"/>
    <w:rsid w:val="158B5FE6"/>
    <w:rsid w:val="17650D6F"/>
    <w:rsid w:val="184B7AF2"/>
    <w:rsid w:val="1AE041B2"/>
    <w:rsid w:val="1CA3450A"/>
    <w:rsid w:val="1E5701E1"/>
    <w:rsid w:val="20242017"/>
    <w:rsid w:val="214135E7"/>
    <w:rsid w:val="2523151F"/>
    <w:rsid w:val="270C5387"/>
    <w:rsid w:val="27F31009"/>
    <w:rsid w:val="28101153"/>
    <w:rsid w:val="289A4890"/>
    <w:rsid w:val="2913307B"/>
    <w:rsid w:val="2BF10707"/>
    <w:rsid w:val="2CA241C4"/>
    <w:rsid w:val="2F4807C7"/>
    <w:rsid w:val="30FB364B"/>
    <w:rsid w:val="327370F9"/>
    <w:rsid w:val="366803A8"/>
    <w:rsid w:val="37B8766E"/>
    <w:rsid w:val="381A0ADD"/>
    <w:rsid w:val="39CE2422"/>
    <w:rsid w:val="3ACF398B"/>
    <w:rsid w:val="3D4601A5"/>
    <w:rsid w:val="3F9D6DD3"/>
    <w:rsid w:val="3FF646F8"/>
    <w:rsid w:val="41FD38C3"/>
    <w:rsid w:val="423A25CF"/>
    <w:rsid w:val="426E11B4"/>
    <w:rsid w:val="42890AC7"/>
    <w:rsid w:val="42E4469A"/>
    <w:rsid w:val="43A27541"/>
    <w:rsid w:val="43E40964"/>
    <w:rsid w:val="44167C39"/>
    <w:rsid w:val="44BF0095"/>
    <w:rsid w:val="457A6AA9"/>
    <w:rsid w:val="45956319"/>
    <w:rsid w:val="46080375"/>
    <w:rsid w:val="47530241"/>
    <w:rsid w:val="48D93007"/>
    <w:rsid w:val="49471751"/>
    <w:rsid w:val="49D61E99"/>
    <w:rsid w:val="4BAC20C5"/>
    <w:rsid w:val="4BC5292E"/>
    <w:rsid w:val="4CB34F6E"/>
    <w:rsid w:val="4CE95268"/>
    <w:rsid w:val="4DF74140"/>
    <w:rsid w:val="4DFB7782"/>
    <w:rsid w:val="4EFE34E6"/>
    <w:rsid w:val="4FF74B26"/>
    <w:rsid w:val="510374A0"/>
    <w:rsid w:val="517E5455"/>
    <w:rsid w:val="52177748"/>
    <w:rsid w:val="538D0E7A"/>
    <w:rsid w:val="55597ADB"/>
    <w:rsid w:val="563170F6"/>
    <w:rsid w:val="5889054F"/>
    <w:rsid w:val="5C8100EF"/>
    <w:rsid w:val="5D550F1A"/>
    <w:rsid w:val="5E5937E7"/>
    <w:rsid w:val="5E9505C0"/>
    <w:rsid w:val="604D7639"/>
    <w:rsid w:val="626612D7"/>
    <w:rsid w:val="62EB2566"/>
    <w:rsid w:val="645951EC"/>
    <w:rsid w:val="660901C1"/>
    <w:rsid w:val="666D1928"/>
    <w:rsid w:val="671C46C1"/>
    <w:rsid w:val="678E06E3"/>
    <w:rsid w:val="68553EE9"/>
    <w:rsid w:val="69713E00"/>
    <w:rsid w:val="6A127B12"/>
    <w:rsid w:val="6ADE5CCA"/>
    <w:rsid w:val="6AE702AE"/>
    <w:rsid w:val="6D5B21F7"/>
    <w:rsid w:val="6D6946B9"/>
    <w:rsid w:val="74C716DA"/>
    <w:rsid w:val="75863B26"/>
    <w:rsid w:val="763C2E9B"/>
    <w:rsid w:val="78416B7C"/>
    <w:rsid w:val="78B75F18"/>
    <w:rsid w:val="78FE5FFC"/>
    <w:rsid w:val="7BAA691D"/>
    <w:rsid w:val="7F5151E9"/>
    <w:rsid w:val="7F76266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26"/>
    <w:qFormat/>
    <w:uiPriority w:val="0"/>
    <w:pPr>
      <w:keepNext/>
      <w:keepLines/>
      <w:numPr>
        <w:ilvl w:val="0"/>
        <w:numId w:val="1"/>
      </w:numPr>
      <w:pBdr>
        <w:top w:val="single" w:color="auto" w:sz="12" w:space="3"/>
      </w:pBdr>
      <w:spacing w:before="240" w:after="180"/>
      <w:outlineLvl w:val="0"/>
    </w:pPr>
    <w:rPr>
      <w:rFonts w:cs="Arial"/>
      <w:sz w:val="36"/>
      <w:szCs w:val="36"/>
    </w:rPr>
  </w:style>
  <w:style w:type="paragraph" w:styleId="3">
    <w:name w:val="heading 2"/>
    <w:basedOn w:val="2"/>
    <w:next w:val="1"/>
    <w:link w:val="27"/>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
    <w:qFormat/>
    <w:uiPriority w:val="0"/>
    <w:pPr>
      <w:numPr>
        <w:ilvl w:val="2"/>
      </w:numPr>
      <w:spacing w:before="120"/>
      <w:outlineLvl w:val="2"/>
    </w:pPr>
    <w:rPr>
      <w:sz w:val="28"/>
      <w:szCs w:val="28"/>
    </w:rPr>
  </w:style>
  <w:style w:type="paragraph" w:styleId="5">
    <w:name w:val="heading 4"/>
    <w:basedOn w:val="4"/>
    <w:next w:val="1"/>
    <w:link w:val="29"/>
    <w:qFormat/>
    <w:uiPriority w:val="0"/>
    <w:pPr>
      <w:numPr>
        <w:ilvl w:val="3"/>
      </w:numPr>
      <w:outlineLvl w:val="3"/>
    </w:pPr>
    <w:rPr>
      <w:sz w:val="24"/>
      <w:szCs w:val="24"/>
    </w:rPr>
  </w:style>
  <w:style w:type="paragraph" w:styleId="6">
    <w:name w:val="heading 5"/>
    <w:basedOn w:val="5"/>
    <w:next w:val="1"/>
    <w:link w:val="30"/>
    <w:qFormat/>
    <w:uiPriority w:val="0"/>
    <w:pPr>
      <w:numPr>
        <w:ilvl w:val="4"/>
      </w:numPr>
      <w:outlineLvl w:val="4"/>
    </w:pPr>
    <w:rPr>
      <w:sz w:val="22"/>
      <w:szCs w:val="22"/>
    </w:rPr>
  </w:style>
  <w:style w:type="paragraph" w:styleId="7">
    <w:name w:val="heading 6"/>
    <w:basedOn w:val="1"/>
    <w:next w:val="1"/>
    <w:link w:val="31"/>
    <w:qFormat/>
    <w:uiPriority w:val="0"/>
    <w:pPr>
      <w:keepNext/>
      <w:keepLines/>
      <w:numPr>
        <w:ilvl w:val="5"/>
        <w:numId w:val="1"/>
      </w:numPr>
      <w:spacing w:before="120"/>
      <w:outlineLvl w:val="5"/>
    </w:pPr>
    <w:rPr>
      <w:rFonts w:cs="Arial"/>
    </w:rPr>
  </w:style>
  <w:style w:type="paragraph" w:styleId="8">
    <w:name w:val="heading 7"/>
    <w:basedOn w:val="1"/>
    <w:next w:val="1"/>
    <w:link w:val="32"/>
    <w:qFormat/>
    <w:uiPriority w:val="0"/>
    <w:pPr>
      <w:keepNext/>
      <w:keepLines/>
      <w:numPr>
        <w:ilvl w:val="6"/>
        <w:numId w:val="1"/>
      </w:numPr>
      <w:spacing w:before="120"/>
      <w:outlineLvl w:val="6"/>
    </w:pPr>
    <w:rPr>
      <w:rFonts w:cs="Arial"/>
    </w:rPr>
  </w:style>
  <w:style w:type="paragraph" w:styleId="9">
    <w:name w:val="heading 8"/>
    <w:basedOn w:val="8"/>
    <w:next w:val="1"/>
    <w:link w:val="33"/>
    <w:qFormat/>
    <w:uiPriority w:val="0"/>
    <w:pPr>
      <w:numPr>
        <w:ilvl w:val="7"/>
      </w:numPr>
      <w:outlineLvl w:val="7"/>
    </w:pPr>
  </w:style>
  <w:style w:type="paragraph" w:styleId="10">
    <w:name w:val="heading 9"/>
    <w:basedOn w:val="9"/>
    <w:next w:val="1"/>
    <w:link w:val="34"/>
    <w:qFormat/>
    <w:uiPriority w:val="0"/>
    <w:pPr>
      <w:numPr>
        <w:ilvl w:val="8"/>
      </w:numPr>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11">
    <w:name w:val="caption"/>
    <w:next w:val="12"/>
    <w:link w:val="59"/>
    <w:qFormat/>
    <w:uiPriority w:val="0"/>
    <w:pPr>
      <w:spacing w:before="120" w:after="120"/>
      <w:ind w:left="2438" w:hanging="1134"/>
    </w:pPr>
    <w:rPr>
      <w:rFonts w:ascii="Arial" w:hAnsi="Arial" w:eastAsia="Times New Roman" w:cs="Times New Roman"/>
      <w:kern w:val="20"/>
      <w:lang w:val="en-US" w:eastAsia="en-US" w:bidi="ar-SA"/>
    </w:rPr>
  </w:style>
  <w:style w:type="paragraph" w:styleId="12">
    <w:name w:val="Body Text"/>
    <w:basedOn w:val="1"/>
    <w:link w:val="46"/>
    <w:semiHidden/>
    <w:unhideWhenUsed/>
    <w:qFormat/>
    <w:uiPriority w:val="99"/>
  </w:style>
  <w:style w:type="paragraph" w:styleId="13">
    <w:name w:val="annotation text"/>
    <w:basedOn w:val="1"/>
    <w:link w:val="37"/>
    <w:qFormat/>
    <w:uiPriority w:val="0"/>
  </w:style>
  <w:style w:type="paragraph" w:styleId="14">
    <w:name w:val="Balloon Text"/>
    <w:basedOn w:val="1"/>
    <w:link w:val="47"/>
    <w:semiHidden/>
    <w:unhideWhenUsed/>
    <w:qFormat/>
    <w:uiPriority w:val="99"/>
    <w:pPr>
      <w:spacing w:after="0"/>
    </w:pPr>
    <w:rPr>
      <w:rFonts w:ascii="Segoe UI" w:hAnsi="Segoe UI" w:cs="Segoe UI"/>
      <w:sz w:val="18"/>
      <w:szCs w:val="18"/>
    </w:rPr>
  </w:style>
  <w:style w:type="paragraph" w:styleId="15">
    <w:name w:val="footer"/>
    <w:basedOn w:val="16"/>
    <w:link w:val="36"/>
    <w:qFormat/>
    <w:uiPriority w:val="99"/>
    <w:pPr>
      <w:widowControl w:val="0"/>
      <w:tabs>
        <w:tab w:val="center" w:pos="4513"/>
        <w:tab w:val="right" w:pos="9026"/>
      </w:tabs>
      <w:jc w:val="center"/>
    </w:pPr>
    <w:rPr>
      <w:rFonts w:cs="Arial"/>
      <w:b/>
      <w:bCs/>
      <w:i/>
      <w:iCs/>
      <w:sz w:val="18"/>
      <w:szCs w:val="18"/>
      <w:lang w:val="en-US"/>
    </w:rPr>
  </w:style>
  <w:style w:type="paragraph" w:styleId="16">
    <w:name w:val="header"/>
    <w:basedOn w:val="1"/>
    <w:link w:val="45"/>
    <w:unhideWhenUsed/>
    <w:qFormat/>
    <w:uiPriority w:val="99"/>
    <w:pPr>
      <w:tabs>
        <w:tab w:val="center" w:pos="4513"/>
        <w:tab w:val="right" w:pos="9026"/>
      </w:tabs>
      <w:spacing w:after="0"/>
    </w:pPr>
  </w:style>
  <w:style w:type="paragraph" w:styleId="17">
    <w:name w:val="List"/>
    <w:basedOn w:val="1"/>
    <w:semiHidden/>
    <w:unhideWhenUsed/>
    <w:qFormat/>
    <w:uiPriority w:val="99"/>
    <w:pPr>
      <w:ind w:left="283" w:hanging="283"/>
      <w:contextualSpacing/>
    </w:pPr>
  </w:style>
  <w:style w:type="paragraph" w:styleId="18">
    <w:name w:val="Normal (Web)"/>
    <w:basedOn w:val="1"/>
    <w:semiHidden/>
    <w:unhideWhenUsed/>
    <w:qFormat/>
    <w:uiPriority w:val="99"/>
    <w:rPr>
      <w:sz w:val="24"/>
    </w:rPr>
  </w:style>
  <w:style w:type="paragraph" w:styleId="19">
    <w:name w:val="annotation subject"/>
    <w:basedOn w:val="13"/>
    <w:next w:val="13"/>
    <w:link w:val="48"/>
    <w:semiHidden/>
    <w:unhideWhenUsed/>
    <w:qFormat/>
    <w:uiPriority w:val="99"/>
    <w:rPr>
      <w:b/>
      <w:bCs/>
    </w:rPr>
  </w:style>
  <w:style w:type="table" w:styleId="21">
    <w:name w:val="Table Grid"/>
    <w:basedOn w:val="20"/>
    <w:qFormat/>
    <w:uiPriority w:val="3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semiHidden/>
    <w:qFormat/>
    <w:uiPriority w:val="0"/>
  </w:style>
  <w:style w:type="character" w:styleId="24">
    <w:name w:val="Hyperlink"/>
    <w:qFormat/>
    <w:uiPriority w:val="99"/>
    <w:rPr>
      <w:color w:val="0000FF"/>
      <w:u w:val="single"/>
      <w:lang w:val="en-GB"/>
    </w:rPr>
  </w:style>
  <w:style w:type="character" w:styleId="25">
    <w:name w:val="annotation reference"/>
    <w:qFormat/>
    <w:uiPriority w:val="0"/>
    <w:rPr>
      <w:sz w:val="16"/>
      <w:szCs w:val="16"/>
    </w:rPr>
  </w:style>
  <w:style w:type="character" w:customStyle="1" w:styleId="26">
    <w:name w:val="标题 1 Char"/>
    <w:basedOn w:val="22"/>
    <w:link w:val="2"/>
    <w:qFormat/>
    <w:uiPriority w:val="0"/>
    <w:rPr>
      <w:rFonts w:ascii="Arial" w:hAnsi="Arial" w:eastAsia="Times New Roman" w:cs="Arial"/>
      <w:sz w:val="36"/>
      <w:szCs w:val="36"/>
      <w:lang w:val="en-GB" w:eastAsia="zh-CN"/>
    </w:rPr>
  </w:style>
  <w:style w:type="character" w:customStyle="1" w:styleId="27">
    <w:name w:val="标题 2 Char"/>
    <w:basedOn w:val="22"/>
    <w:link w:val="3"/>
    <w:qFormat/>
    <w:uiPriority w:val="0"/>
    <w:rPr>
      <w:rFonts w:ascii="Arial" w:hAnsi="Arial" w:eastAsia="Times New Roman" w:cs="Arial"/>
      <w:sz w:val="32"/>
      <w:szCs w:val="32"/>
      <w:lang w:val="en-GB" w:eastAsia="zh-CN"/>
    </w:rPr>
  </w:style>
  <w:style w:type="character" w:customStyle="1" w:styleId="28">
    <w:name w:val="标题 3 Char"/>
    <w:basedOn w:val="22"/>
    <w:link w:val="4"/>
    <w:qFormat/>
    <w:uiPriority w:val="0"/>
    <w:rPr>
      <w:rFonts w:ascii="Arial" w:hAnsi="Arial" w:eastAsia="Times New Roman" w:cs="Arial"/>
      <w:sz w:val="28"/>
      <w:szCs w:val="28"/>
      <w:lang w:val="en-GB" w:eastAsia="zh-CN"/>
    </w:rPr>
  </w:style>
  <w:style w:type="character" w:customStyle="1" w:styleId="29">
    <w:name w:val="标题 4 Char"/>
    <w:basedOn w:val="22"/>
    <w:link w:val="5"/>
    <w:qFormat/>
    <w:uiPriority w:val="0"/>
    <w:rPr>
      <w:rFonts w:ascii="Arial" w:hAnsi="Arial" w:eastAsia="Times New Roman" w:cs="Arial"/>
      <w:sz w:val="24"/>
      <w:szCs w:val="24"/>
      <w:lang w:val="en-GB" w:eastAsia="zh-CN"/>
    </w:rPr>
  </w:style>
  <w:style w:type="character" w:customStyle="1" w:styleId="30">
    <w:name w:val="标题 5 Char"/>
    <w:basedOn w:val="22"/>
    <w:link w:val="6"/>
    <w:qFormat/>
    <w:uiPriority w:val="0"/>
    <w:rPr>
      <w:rFonts w:ascii="Arial" w:hAnsi="Arial" w:eastAsia="Times New Roman" w:cs="Arial"/>
      <w:lang w:val="en-GB" w:eastAsia="zh-CN"/>
    </w:rPr>
  </w:style>
  <w:style w:type="character" w:customStyle="1" w:styleId="31">
    <w:name w:val="标题 6 Char"/>
    <w:basedOn w:val="22"/>
    <w:link w:val="7"/>
    <w:qFormat/>
    <w:uiPriority w:val="0"/>
    <w:rPr>
      <w:rFonts w:ascii="Arial" w:hAnsi="Arial" w:eastAsia="Times New Roman" w:cs="Arial"/>
      <w:sz w:val="20"/>
      <w:szCs w:val="20"/>
      <w:lang w:val="en-GB" w:eastAsia="zh-CN"/>
    </w:rPr>
  </w:style>
  <w:style w:type="character" w:customStyle="1" w:styleId="32">
    <w:name w:val="标题 7 Char"/>
    <w:basedOn w:val="22"/>
    <w:link w:val="8"/>
    <w:qFormat/>
    <w:uiPriority w:val="0"/>
    <w:rPr>
      <w:rFonts w:ascii="Arial" w:hAnsi="Arial" w:eastAsia="Times New Roman" w:cs="Arial"/>
      <w:sz w:val="20"/>
      <w:szCs w:val="20"/>
      <w:lang w:val="en-GB" w:eastAsia="zh-CN"/>
    </w:rPr>
  </w:style>
  <w:style w:type="character" w:customStyle="1" w:styleId="33">
    <w:name w:val="标题 8 Char"/>
    <w:basedOn w:val="22"/>
    <w:link w:val="9"/>
    <w:qFormat/>
    <w:uiPriority w:val="0"/>
    <w:rPr>
      <w:rFonts w:ascii="Arial" w:hAnsi="Arial" w:eastAsia="Times New Roman" w:cs="Arial"/>
      <w:sz w:val="20"/>
      <w:szCs w:val="20"/>
      <w:lang w:val="en-GB" w:eastAsia="zh-CN"/>
    </w:rPr>
  </w:style>
  <w:style w:type="character" w:customStyle="1" w:styleId="34">
    <w:name w:val="标题 9 Char"/>
    <w:basedOn w:val="22"/>
    <w:link w:val="10"/>
    <w:qFormat/>
    <w:uiPriority w:val="0"/>
    <w:rPr>
      <w:rFonts w:ascii="Arial" w:hAnsi="Arial" w:eastAsia="Times New Roman" w:cs="Arial"/>
      <w:sz w:val="20"/>
      <w:szCs w:val="20"/>
      <w:lang w:val="en-GB" w:eastAsia="zh-CN"/>
    </w:rPr>
  </w:style>
  <w:style w:type="paragraph" w:customStyle="1" w:styleId="35">
    <w:name w:val="3GPP_Header"/>
    <w:basedOn w:val="1"/>
    <w:qFormat/>
    <w:uiPriority w:val="0"/>
    <w:pPr>
      <w:tabs>
        <w:tab w:val="left" w:pos="1701"/>
        <w:tab w:val="right" w:pos="9639"/>
      </w:tabs>
      <w:spacing w:after="240"/>
    </w:pPr>
    <w:rPr>
      <w:b/>
      <w:sz w:val="24"/>
    </w:rPr>
  </w:style>
  <w:style w:type="character" w:customStyle="1" w:styleId="36">
    <w:name w:val="页脚 Char"/>
    <w:basedOn w:val="22"/>
    <w:link w:val="15"/>
    <w:qFormat/>
    <w:uiPriority w:val="99"/>
    <w:rPr>
      <w:rFonts w:ascii="Arial" w:hAnsi="Arial" w:eastAsia="Times New Roman" w:cs="Arial"/>
      <w:b/>
      <w:bCs/>
      <w:i/>
      <w:iCs/>
      <w:sz w:val="18"/>
      <w:szCs w:val="18"/>
      <w:lang w:val="en-US" w:eastAsia="zh-CN"/>
    </w:rPr>
  </w:style>
  <w:style w:type="character" w:customStyle="1" w:styleId="37">
    <w:name w:val="批注文字 Char"/>
    <w:basedOn w:val="22"/>
    <w:link w:val="13"/>
    <w:qFormat/>
    <w:uiPriority w:val="0"/>
    <w:rPr>
      <w:rFonts w:ascii="Arial" w:hAnsi="Arial" w:eastAsia="Times New Roman" w:cs="Times New Roman"/>
      <w:sz w:val="20"/>
      <w:szCs w:val="20"/>
      <w:lang w:val="en-GB" w:eastAsia="zh-CN"/>
    </w:rPr>
  </w:style>
  <w:style w:type="paragraph" w:customStyle="1" w:styleId="38">
    <w:name w:val="B1"/>
    <w:basedOn w:val="17"/>
    <w:link w:val="40"/>
    <w:qFormat/>
    <w:uiPriority w:val="0"/>
    <w:pPr>
      <w:spacing w:after="180"/>
      <w:ind w:left="568" w:hanging="284"/>
      <w:contextualSpacing w:val="0"/>
      <w:jc w:val="left"/>
    </w:pPr>
    <w:rPr>
      <w:lang w:eastAsia="en-US"/>
    </w:rPr>
  </w:style>
  <w:style w:type="paragraph" w:styleId="39">
    <w:name w:val="List Paragraph"/>
    <w:basedOn w:val="1"/>
    <w:link w:val="50"/>
    <w:qFormat/>
    <w:uiPriority w:val="34"/>
    <w:pPr>
      <w:ind w:left="720"/>
      <w:contextualSpacing/>
    </w:pPr>
  </w:style>
  <w:style w:type="character" w:customStyle="1" w:styleId="40">
    <w:name w:val="B1 Char1"/>
    <w:link w:val="38"/>
    <w:qFormat/>
    <w:uiPriority w:val="0"/>
    <w:rPr>
      <w:rFonts w:ascii="Arial" w:hAnsi="Arial" w:eastAsia="Times New Roman" w:cs="Times New Roman"/>
      <w:sz w:val="20"/>
      <w:szCs w:val="20"/>
      <w:lang w:val="en-GB"/>
    </w:rPr>
  </w:style>
  <w:style w:type="paragraph" w:customStyle="1" w:styleId="41">
    <w:name w:val="IvD Instructiontext"/>
    <w:basedOn w:val="12"/>
    <w:link w:val="42"/>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42">
    <w:name w:val="IvD Instructiontext Char"/>
    <w:link w:val="41"/>
    <w:qFormat/>
    <w:uiPriority w:val="99"/>
    <w:rPr>
      <w:rFonts w:ascii="Arial" w:hAnsi="Arial" w:eastAsia="Times New Roman" w:cs="Times New Roman"/>
      <w:i/>
      <w:color w:val="7F7F7F"/>
      <w:spacing w:val="2"/>
      <w:sz w:val="18"/>
      <w:szCs w:val="18"/>
      <w:lang w:val="en-US"/>
    </w:rPr>
  </w:style>
  <w:style w:type="paragraph" w:customStyle="1" w:styleId="43">
    <w:name w:val="IvD bodytext"/>
    <w:basedOn w:val="12"/>
    <w:link w:val="44"/>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44">
    <w:name w:val="IvD bodytext Char"/>
    <w:link w:val="43"/>
    <w:qFormat/>
    <w:uiPriority w:val="0"/>
    <w:rPr>
      <w:rFonts w:ascii="Arial" w:hAnsi="Arial" w:eastAsia="Times New Roman" w:cs="Times New Roman"/>
      <w:spacing w:val="2"/>
      <w:sz w:val="20"/>
      <w:szCs w:val="20"/>
      <w:lang w:val="en-US"/>
    </w:rPr>
  </w:style>
  <w:style w:type="character" w:customStyle="1" w:styleId="45">
    <w:name w:val="页眉 Char"/>
    <w:basedOn w:val="22"/>
    <w:link w:val="16"/>
    <w:qFormat/>
    <w:uiPriority w:val="99"/>
    <w:rPr>
      <w:rFonts w:ascii="Arial" w:hAnsi="Arial" w:eastAsia="Times New Roman" w:cs="Times New Roman"/>
      <w:sz w:val="20"/>
      <w:szCs w:val="20"/>
      <w:lang w:val="en-GB" w:eastAsia="zh-CN"/>
    </w:rPr>
  </w:style>
  <w:style w:type="character" w:customStyle="1" w:styleId="46">
    <w:name w:val="正文文本 Char"/>
    <w:basedOn w:val="22"/>
    <w:link w:val="12"/>
    <w:semiHidden/>
    <w:qFormat/>
    <w:uiPriority w:val="99"/>
    <w:rPr>
      <w:rFonts w:ascii="Arial" w:hAnsi="Arial" w:eastAsia="Times New Roman" w:cs="Times New Roman"/>
      <w:sz w:val="20"/>
      <w:szCs w:val="20"/>
      <w:lang w:val="en-GB" w:eastAsia="zh-CN"/>
    </w:rPr>
  </w:style>
  <w:style w:type="character" w:customStyle="1" w:styleId="47">
    <w:name w:val="批注框文本 Char"/>
    <w:basedOn w:val="22"/>
    <w:link w:val="14"/>
    <w:semiHidden/>
    <w:qFormat/>
    <w:uiPriority w:val="99"/>
    <w:rPr>
      <w:rFonts w:ascii="Segoe UI" w:hAnsi="Segoe UI" w:eastAsia="Times New Roman" w:cs="Segoe UI"/>
      <w:sz w:val="18"/>
      <w:szCs w:val="18"/>
      <w:lang w:val="en-GB" w:eastAsia="zh-CN"/>
    </w:rPr>
  </w:style>
  <w:style w:type="character" w:customStyle="1" w:styleId="48">
    <w:name w:val="批注主题 Char"/>
    <w:basedOn w:val="37"/>
    <w:link w:val="19"/>
    <w:semiHidden/>
    <w:qFormat/>
    <w:uiPriority w:val="99"/>
    <w:rPr>
      <w:rFonts w:ascii="Arial" w:hAnsi="Arial" w:eastAsia="Times New Roman" w:cs="Times New Roman"/>
      <w:b/>
      <w:bCs/>
      <w:sz w:val="20"/>
      <w:szCs w:val="20"/>
      <w:lang w:val="en-GB" w:eastAsia="zh-CN"/>
    </w:rPr>
  </w:style>
  <w:style w:type="character" w:customStyle="1" w:styleId="49">
    <w:name w:val="B1 Char"/>
    <w:qFormat/>
    <w:locked/>
    <w:uiPriority w:val="0"/>
    <w:rPr>
      <w:lang w:val="en-GB" w:eastAsia="zh-CN"/>
    </w:rPr>
  </w:style>
  <w:style w:type="character" w:customStyle="1" w:styleId="50">
    <w:name w:val="列出段落 Char"/>
    <w:link w:val="39"/>
    <w:qFormat/>
    <w:locked/>
    <w:uiPriority w:val="34"/>
    <w:rPr>
      <w:rFonts w:ascii="Arial" w:hAnsi="Arial" w:eastAsia="Times New Roman" w:cs="Times New Roman"/>
      <w:sz w:val="20"/>
      <w:szCs w:val="20"/>
      <w:lang w:val="en-GB" w:eastAsia="zh-CN"/>
    </w:rPr>
  </w:style>
  <w:style w:type="paragraph" w:customStyle="1" w:styleId="51">
    <w:name w:val="CR Cover Page"/>
    <w:link w:val="52"/>
    <w:qFormat/>
    <w:uiPriority w:val="0"/>
    <w:pPr>
      <w:spacing w:after="120"/>
    </w:pPr>
    <w:rPr>
      <w:rFonts w:ascii="Arial" w:hAnsi="Arial" w:cs="Times New Roman" w:eastAsiaTheme="minorEastAsia"/>
      <w:lang w:val="en-GB" w:eastAsia="en-US" w:bidi="ar-SA"/>
    </w:rPr>
  </w:style>
  <w:style w:type="character" w:customStyle="1" w:styleId="52">
    <w:name w:val="CR Cover Page Zchn"/>
    <w:link w:val="51"/>
    <w:qFormat/>
    <w:locked/>
    <w:uiPriority w:val="0"/>
    <w:rPr>
      <w:rFonts w:ascii="Arial" w:hAnsi="Arial" w:cs="Times New Roman" w:eastAsiaTheme="minorEastAsia"/>
      <w:sz w:val="20"/>
      <w:szCs w:val="20"/>
      <w:lang w:val="en-GB"/>
    </w:rPr>
  </w:style>
  <w:style w:type="character" w:customStyle="1" w:styleId="53">
    <w:name w:val="PL Char"/>
    <w:link w:val="54"/>
    <w:qFormat/>
    <w:uiPriority w:val="0"/>
    <w:rPr>
      <w:rFonts w:ascii="Courier New" w:hAnsi="Courier New"/>
      <w:sz w:val="16"/>
      <w:lang w:val="en-GB"/>
    </w:rPr>
  </w:style>
  <w:style w:type="paragraph" w:customStyle="1" w:styleId="54">
    <w:name w:val="PL"/>
    <w:link w:val="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heme="minorBidi"/>
      <w:sz w:val="16"/>
      <w:szCs w:val="22"/>
      <w:lang w:val="en-GB" w:eastAsia="en-US" w:bidi="ar-SA"/>
    </w:rPr>
  </w:style>
  <w:style w:type="paragraph" w:customStyle="1" w:styleId="55">
    <w:name w:val="TAL"/>
    <w:basedOn w:val="1"/>
    <w:link w:val="56"/>
    <w:qFormat/>
    <w:uiPriority w:val="0"/>
    <w:pPr>
      <w:keepNext/>
      <w:keepLines/>
      <w:spacing w:after="0"/>
      <w:jc w:val="left"/>
    </w:pPr>
    <w:rPr>
      <w:sz w:val="18"/>
      <w:lang w:val="zh-CN"/>
    </w:rPr>
  </w:style>
  <w:style w:type="character" w:customStyle="1" w:styleId="56">
    <w:name w:val="TAL Car"/>
    <w:link w:val="55"/>
    <w:qFormat/>
    <w:uiPriority w:val="0"/>
    <w:rPr>
      <w:rFonts w:ascii="Arial" w:hAnsi="Arial" w:eastAsia="Times New Roman" w:cs="Times New Roman"/>
      <w:sz w:val="18"/>
      <w:szCs w:val="20"/>
      <w:lang w:val="zh-CN" w:eastAsia="zh-CN"/>
    </w:rPr>
  </w:style>
  <w:style w:type="paragraph" w:customStyle="1" w:styleId="57">
    <w:name w:val="TAH"/>
    <w:basedOn w:val="1"/>
    <w:link w:val="58"/>
    <w:qFormat/>
    <w:uiPriority w:val="0"/>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customStyle="1" w:styleId="58">
    <w:name w:val="TAH Car"/>
    <w:link w:val="57"/>
    <w:qFormat/>
    <w:locked/>
    <w:uiPriority w:val="0"/>
    <w:rPr>
      <w:b/>
      <w:sz w:val="18"/>
      <w:lang w:val="en-US"/>
    </w:rPr>
  </w:style>
  <w:style w:type="character" w:customStyle="1" w:styleId="59">
    <w:name w:val="题注 Char"/>
    <w:basedOn w:val="22"/>
    <w:link w:val="11"/>
    <w:qFormat/>
    <w:uiPriority w:val="0"/>
    <w:rPr>
      <w:rFonts w:ascii="Arial" w:hAnsi="Arial" w:eastAsia="Times New Roman" w:cs="Times New Roman"/>
      <w:kern w:val="20"/>
      <w:sz w:val="20"/>
      <w:szCs w:val="20"/>
      <w:lang w:val="en-US"/>
    </w:rPr>
  </w:style>
  <w:style w:type="character" w:customStyle="1" w:styleId="60">
    <w:name w:val="TAL Char"/>
    <w:qFormat/>
    <w:uiPriority w:val="0"/>
    <w:rPr>
      <w:rFonts w:ascii="Arial" w:hAnsi="Arial"/>
      <w:sz w:val="18"/>
      <w:lang w:val="en-GB" w:eastAsia="en-US"/>
    </w:rPr>
  </w:style>
  <w:style w:type="character" w:customStyle="1" w:styleId="61">
    <w:name w:val="TAH Char"/>
    <w:qFormat/>
    <w:uiPriority w:val="0"/>
    <w:rPr>
      <w:rFonts w:ascii="Arial" w:hAnsi="Arial"/>
      <w:b/>
      <w:sz w:val="18"/>
      <w:lang w:val="en-GB" w:eastAsia="en-US"/>
    </w:rPr>
  </w:style>
  <w:style w:type="character" w:customStyle="1" w:styleId="62">
    <w:name w:val="WW8Num1z1"/>
    <w:qFormat/>
    <w:uiPriority w:val="0"/>
    <w:rPr>
      <w:rFonts w:hint="default" w:ascii="Courier New" w:hAnsi="Courier New" w:cs="Courier New"/>
    </w:rPr>
  </w:style>
  <w:style w:type="paragraph" w:customStyle="1" w:styleId="63">
    <w:name w:val="修订1"/>
    <w:hidden/>
    <w:semiHidden/>
    <w:qFormat/>
    <w:uiPriority w:val="99"/>
    <w:rPr>
      <w:rFonts w:ascii="Arial" w:hAnsi="Arial" w:eastAsia="Times New Roman" w:cs="Times New Roman"/>
      <w:lang w:val="en-GB" w:eastAsia="zh-CN" w:bidi="ar-SA"/>
    </w:rPr>
  </w:style>
  <w:style w:type="paragraph" w:customStyle="1" w:styleId="64">
    <w:name w:val="Reference"/>
    <w:basedOn w:val="12"/>
    <w:qFormat/>
    <w:uiPriority w:val="0"/>
    <w:pPr>
      <w:numPr>
        <w:ilvl w:val="0"/>
        <w:numId w:val="2"/>
      </w:numPr>
      <w:overflowPunct/>
      <w:autoSpaceDE/>
      <w:autoSpaceDN/>
      <w:adjustRightInd/>
      <w:spacing w:after="160" w:line="259" w:lineRule="auto"/>
      <w:jc w:val="left"/>
      <w:textAlignment w:val="auto"/>
    </w:pPr>
    <w:rPr>
      <w:rFonts w:eastAsiaTheme="minorHAnsi" w:cstheme="minorBidi"/>
      <w:sz w:val="22"/>
      <w:szCs w:val="22"/>
      <w:lang w:val="sv-SE"/>
    </w:rPr>
  </w:style>
  <w:style w:type="paragraph" w:customStyle="1" w:styleId="65">
    <w:name w:val="TAC"/>
    <w:basedOn w:val="55"/>
    <w:link w:val="66"/>
    <w:qFormat/>
    <w:uiPriority w:val="0"/>
    <w:pPr>
      <w:jc w:val="center"/>
    </w:pPr>
    <w:rPr>
      <w:lang w:val="en-GB" w:eastAsia="en-GB"/>
    </w:rPr>
  </w:style>
  <w:style w:type="character" w:customStyle="1" w:styleId="66">
    <w:name w:val="TAC Char"/>
    <w:basedOn w:val="60"/>
    <w:link w:val="65"/>
    <w:qFormat/>
    <w:locked/>
    <w:uiPriority w:val="0"/>
    <w:rPr>
      <w:rFonts w:ascii="Arial" w:hAnsi="Arial" w:eastAsia="Times New Roman" w:cs="Times New Roman"/>
      <w:sz w:val="18"/>
      <w:szCs w:val="20"/>
      <w:lang w:val="en-GB" w:eastAsia="en-GB"/>
    </w:rPr>
  </w:style>
  <w:style w:type="paragraph" w:customStyle="1" w:styleId="67">
    <w:name w:val="TF"/>
    <w:basedOn w:val="1"/>
    <w:link w:val="68"/>
    <w:qFormat/>
    <w:uiPriority w:val="0"/>
    <w:pPr>
      <w:keepLines/>
      <w:overflowPunct/>
      <w:autoSpaceDE/>
      <w:autoSpaceDN/>
      <w:adjustRightInd/>
      <w:spacing w:after="240"/>
      <w:jc w:val="center"/>
      <w:textAlignment w:val="auto"/>
    </w:pPr>
    <w:rPr>
      <w:rFonts w:eastAsia="宋体"/>
      <w:b/>
      <w:lang w:eastAsia="en-US"/>
    </w:rPr>
  </w:style>
  <w:style w:type="character" w:customStyle="1" w:styleId="68">
    <w:name w:val="TF Char"/>
    <w:link w:val="67"/>
    <w:qFormat/>
    <w:uiPriority w:val="0"/>
    <w:rPr>
      <w:rFonts w:ascii="Arial" w:hAnsi="Arial" w:eastAsia="宋体" w:cs="Times New Roman"/>
      <w:b/>
      <w:sz w:val="20"/>
      <w:szCs w:val="20"/>
      <w:lang w:val="en-GB"/>
    </w:rPr>
  </w:style>
  <w:style w:type="paragraph" w:customStyle="1" w:styleId="69">
    <w:name w:val="Proposal"/>
    <w:basedOn w:val="12"/>
    <w:qFormat/>
    <w:uiPriority w:val="0"/>
    <w:pPr>
      <w:numPr>
        <w:ilvl w:val="0"/>
        <w:numId w:val="3"/>
      </w:numPr>
      <w:tabs>
        <w:tab w:val="left" w:pos="1701"/>
      </w:tabs>
    </w:pPr>
    <w:rPr>
      <w:b/>
      <w:bCs/>
    </w:rPr>
  </w:style>
  <w:style w:type="paragraph" w:customStyle="1" w:styleId="70">
    <w:name w:val="Observation"/>
    <w:basedOn w:val="69"/>
    <w:qFormat/>
    <w:uiPriority w:val="0"/>
    <w:pPr>
      <w:numPr>
        <w:ilvl w:val="0"/>
        <w:numId w:val="4"/>
      </w:numPr>
    </w:pPr>
    <w:rPr>
      <w:lang w:eastAsia="ja-JP"/>
    </w:rPr>
  </w:style>
  <w:style w:type="paragraph" w:customStyle="1" w:styleId="71">
    <w:name w:val="Norml"/>
    <w:basedOn w:val="69"/>
    <w:qFormat/>
    <w:uiPriority w:val="0"/>
  </w:style>
  <w:style w:type="character" w:customStyle="1" w:styleId="72">
    <w:name w:val="Unresolved Mention"/>
    <w:basedOn w:val="22"/>
    <w:unhideWhenUsed/>
    <w:qFormat/>
    <w:uiPriority w:val="99"/>
    <w:rPr>
      <w:color w:val="605E5C"/>
      <w:shd w:val="clear" w:color="auto" w:fill="E1DFDD"/>
    </w:rPr>
  </w:style>
  <w:style w:type="character" w:customStyle="1" w:styleId="73">
    <w:name w:val="Mention"/>
    <w:basedOn w:val="22"/>
    <w:unhideWhenUsed/>
    <w:qFormat/>
    <w:uiPriority w:val="99"/>
    <w:rPr>
      <w:color w:val="2B579A"/>
      <w:shd w:val="clear" w:color="auto" w:fill="E1DFDD"/>
    </w:rPr>
  </w:style>
  <w:style w:type="paragraph" w:customStyle="1" w:styleId="74">
    <w:name w:val="00 BodyText"/>
    <w:basedOn w:val="1"/>
    <w:qFormat/>
    <w:uiPriority w:val="0"/>
    <w:pPr>
      <w:overflowPunct/>
      <w:autoSpaceDE/>
      <w:autoSpaceDN/>
      <w:adjustRightInd/>
      <w:spacing w:after="220" w:line="276" w:lineRule="auto"/>
      <w:jc w:val="left"/>
      <w:textAlignment w:val="auto"/>
    </w:pPr>
    <w:rPr>
      <w:rFonts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5NUHHDQN7SK2-1476151046-499939</_dlc_DocId>
    <_dlc_DocIdUrl xmlns="f166a696-7b5b-4ccd-9f0c-ffde0cceec81">
      <Url>https://ericsson.sharepoint.com/sites/star/_layouts/15/DocIdRedir.aspx?ID=5NUHHDQN7SK2-1476151046-499939</Url>
      <Description>5NUHHDQN7SK2-1476151046-499939</Description>
    </_dlc_DocIdUrl>
  </documentManagement>
</p:properties>
</file>

<file path=customXml/itemProps1.xml><?xml version="1.0" encoding="utf-8"?>
<ds:datastoreItem xmlns:ds="http://schemas.openxmlformats.org/officeDocument/2006/customXml" ds:itemID="{AB067330-89E3-4362-9022-7EE22BBAB73C}">
  <ds:schemaRefs/>
</ds:datastoreItem>
</file>

<file path=customXml/itemProps2.xml><?xml version="1.0" encoding="utf-8"?>
<ds:datastoreItem xmlns:ds="http://schemas.openxmlformats.org/officeDocument/2006/customXml" ds:itemID="{12F414C9-6BD7-4426-ACB8-4A2D6913D69E}">
  <ds:schemaRefs/>
</ds:datastoreItem>
</file>

<file path=customXml/itemProps3.xml><?xml version="1.0" encoding="utf-8"?>
<ds:datastoreItem xmlns:ds="http://schemas.openxmlformats.org/officeDocument/2006/customXml" ds:itemID="{7957D943-A877-475D-BA92-1F9DEC590F82}">
  <ds:schemaRefs/>
</ds:datastoreItem>
</file>

<file path=customXml/itemProps4.xml><?xml version="1.0" encoding="utf-8"?>
<ds:datastoreItem xmlns:ds="http://schemas.openxmlformats.org/officeDocument/2006/customXml" ds:itemID="{4C4EBDAD-F25C-4923-B5F8-0F15B0BFAADC}">
  <ds:schemaRefs/>
</ds:datastoreItem>
</file>

<file path=customXml/itemProps5.xml><?xml version="1.0" encoding="utf-8"?>
<ds:datastoreItem xmlns:ds="http://schemas.openxmlformats.org/officeDocument/2006/customXml" ds:itemID="{FB6DDB7C-9959-4AEC-AA49-498A6EC77218}">
  <ds:schemaRefs/>
</ds:datastoreItem>
</file>

<file path=customXml/itemProps6.xml><?xml version="1.0" encoding="utf-8"?>
<ds:datastoreItem xmlns:ds="http://schemas.openxmlformats.org/officeDocument/2006/customXml" ds:itemID="{AFD3527F-078C-46FF-917C-D402B9DBDD85}">
  <ds:schemaRefs/>
</ds:datastoreItem>
</file>

<file path=docProps/app.xml><?xml version="1.0" encoding="utf-8"?>
<Properties xmlns="http://schemas.openxmlformats.org/officeDocument/2006/extended-properties" xmlns:vt="http://schemas.openxmlformats.org/officeDocument/2006/docPropsVTypes">
  <Template>Normal</Template>
  <Pages>1</Pages>
  <Words>197</Words>
  <Characters>1123</Characters>
  <Lines>9</Lines>
  <Paragraphs>2</Paragraphs>
  <TotalTime>0</TotalTime>
  <ScaleCrop>false</ScaleCrop>
  <LinksUpToDate>false</LinksUpToDate>
  <CharactersWithSpaces>1318</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2021-07-19T06:20:00Z</dcterms:created>
  <dc:creator>Ericsson User</dc:creator>
  <cp:lastModifiedBy>China Unicom</cp:lastModifiedBy>
  <dcterms:modified xsi:type="dcterms:W3CDTF">2022-08-09T06:36:31Z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bb72ced8-8f84-4ba8-bde7-52a7f308c753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KSOProductBuildVer">
    <vt:lpwstr>2052-11.8.2.11542</vt:lpwstr>
  </property>
  <property fmtid="{D5CDD505-2E9C-101B-9397-08002B2CF9AE}" pid="20" name="ICV">
    <vt:lpwstr>617C1146B0B94528B38E5714BD673727</vt:lpwstr>
  </property>
</Properties>
</file>